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DD3" w:rsidRPr="006C0BAA" w:rsidRDefault="00F94DD3" w:rsidP="003A5F60">
      <w:pPr>
        <w:autoSpaceDE/>
        <w:autoSpaceDN/>
        <w:spacing w:beforeLines="1" w:before="2"/>
        <w:jc w:val="both"/>
        <w:rPr>
          <w:rFonts w:ascii="Arial Black" w:hAnsi="Arial Black"/>
          <w:b/>
          <w:bCs/>
          <w:sz w:val="24"/>
          <w:szCs w:val="24"/>
        </w:rPr>
      </w:pPr>
    </w:p>
    <w:p w:rsidR="006C0BAA" w:rsidRPr="006C0BAA" w:rsidRDefault="006C0BAA" w:rsidP="006C0BAA">
      <w:pPr>
        <w:pStyle w:val="Titre11"/>
        <w:numPr>
          <w:ilvl w:val="0"/>
          <w:numId w:val="0"/>
        </w:numPr>
        <w:autoSpaceDE w:val="0"/>
        <w:rPr>
          <w:rFonts w:ascii="Arial Black" w:eastAsia="Times New Roman" w:hAnsi="Arial Black"/>
          <w:sz w:val="32"/>
          <w:szCs w:val="32"/>
        </w:rPr>
      </w:pPr>
      <w:r w:rsidRPr="006C0BAA">
        <w:rPr>
          <w:rFonts w:ascii="Arial Black" w:eastAsia="Comic Sans MS" w:hAnsi="Arial Black"/>
          <w:sz w:val="32"/>
          <w:szCs w:val="32"/>
        </w:rPr>
        <w:t xml:space="preserve">Projet de loi de financement de la Sécurité </w:t>
      </w:r>
      <w:r>
        <w:rPr>
          <w:rFonts w:ascii="Arial Black" w:eastAsia="Comic Sans MS" w:hAnsi="Arial Black"/>
          <w:sz w:val="32"/>
          <w:szCs w:val="32"/>
        </w:rPr>
        <w:t>s</w:t>
      </w:r>
      <w:r w:rsidRPr="006C0BAA">
        <w:rPr>
          <w:rFonts w:ascii="Arial Black" w:eastAsia="Comic Sans MS" w:hAnsi="Arial Black"/>
          <w:sz w:val="32"/>
          <w:szCs w:val="32"/>
        </w:rPr>
        <w:t>ociale 2020</w:t>
      </w:r>
      <w:r w:rsidR="00AB1693">
        <w:rPr>
          <w:rFonts w:ascii="Arial Black" w:eastAsia="Comic Sans MS" w:hAnsi="Arial Black"/>
          <w:sz w:val="32"/>
          <w:szCs w:val="32"/>
        </w:rPr>
        <w:t>,</w:t>
      </w:r>
    </w:p>
    <w:p w:rsidR="006C0BAA" w:rsidRPr="006C0BAA" w:rsidRDefault="00AB1693" w:rsidP="006C0BAA">
      <w:pPr>
        <w:tabs>
          <w:tab w:val="left" w:pos="0"/>
        </w:tabs>
        <w:jc w:val="center"/>
        <w:rPr>
          <w:rFonts w:ascii="Arial Black" w:hAnsi="Arial Black"/>
          <w:b/>
          <w:bCs/>
          <w:sz w:val="32"/>
          <w:szCs w:val="32"/>
        </w:rPr>
      </w:pPr>
      <w:r>
        <w:rPr>
          <w:rFonts w:ascii="Arial Black" w:hAnsi="Arial Black" w:cs="Comic Sans MS"/>
          <w:b/>
          <w:bCs/>
          <w:sz w:val="32"/>
          <w:szCs w:val="32"/>
        </w:rPr>
        <w:t>e</w:t>
      </w:r>
      <w:r w:rsidR="006C0BAA" w:rsidRPr="006C0BAA">
        <w:rPr>
          <w:rFonts w:ascii="Arial Black" w:hAnsi="Arial Black" w:cs="Comic Sans MS"/>
          <w:b/>
          <w:bCs/>
          <w:sz w:val="32"/>
          <w:szCs w:val="32"/>
        </w:rPr>
        <w:t>ncore et toujours de l’austérité</w:t>
      </w:r>
    </w:p>
    <w:p w:rsidR="009805A8" w:rsidRDefault="009805A8" w:rsidP="009805A8">
      <w:pPr>
        <w:pStyle w:val="Standard"/>
      </w:pPr>
    </w:p>
    <w:p w:rsidR="006C0BAA" w:rsidRPr="00DA20E7" w:rsidRDefault="006C0BAA" w:rsidP="006C0BAA">
      <w:pPr>
        <w:jc w:val="both"/>
        <w:rPr>
          <w:color w:val="000000" w:themeColor="text1"/>
          <w:sz w:val="21"/>
          <w:szCs w:val="21"/>
        </w:rPr>
      </w:pPr>
      <w:r w:rsidRPr="00DA20E7">
        <w:rPr>
          <w:color w:val="000000" w:themeColor="text1"/>
          <w:sz w:val="21"/>
          <w:szCs w:val="21"/>
        </w:rPr>
        <w:t>Pour le gouvernement, le PLFSS 2020 a pour objectif de « maîtriser les comptes sociaux » c’est-à-dire réduire les dépenses publiques.</w:t>
      </w:r>
    </w:p>
    <w:p w:rsidR="006C0BAA" w:rsidRPr="00DA20E7" w:rsidRDefault="006C0BAA" w:rsidP="006C0BAA">
      <w:pPr>
        <w:jc w:val="both"/>
        <w:rPr>
          <w:color w:val="000000" w:themeColor="text1"/>
          <w:sz w:val="21"/>
          <w:szCs w:val="21"/>
        </w:rPr>
      </w:pPr>
    </w:p>
    <w:p w:rsidR="006C0BAA" w:rsidRPr="00DA20E7" w:rsidRDefault="006C0BAA" w:rsidP="006C0BAA">
      <w:pPr>
        <w:autoSpaceDE/>
        <w:autoSpaceDN/>
        <w:jc w:val="both"/>
        <w:rPr>
          <w:color w:val="000000" w:themeColor="text1"/>
          <w:sz w:val="21"/>
          <w:szCs w:val="21"/>
        </w:rPr>
      </w:pPr>
      <w:r w:rsidRPr="00DA20E7">
        <w:rPr>
          <w:color w:val="000000" w:themeColor="text1"/>
          <w:sz w:val="21"/>
          <w:szCs w:val="21"/>
        </w:rPr>
        <w:t xml:space="preserve">L’an dernier, le gouvernement annonçait la fin du déficit de la sécu, mais aujourd’hui il prévoit 5,4 milliards d’euros de déficit pour 2019 et 5,2 milliards pour 2020. </w:t>
      </w:r>
      <w:r w:rsidRPr="00DA20E7">
        <w:rPr>
          <w:sz w:val="21"/>
          <w:szCs w:val="21"/>
        </w:rPr>
        <w:t xml:space="preserve">Une partie de ce déficit s’explique par une moindre croissance, mais la plus grande partie est due à la non compensation par l’État de baisses de cotisations que celui-ci a décidé sur les heures supplémentaires et à la non augmentation de la CSG pour les petites retraites.  Ce que nous avions dénoncé au moment des concessions gouvernementales aux mouvements sociaux (retraité-es, Gilets jaunes…) </w:t>
      </w:r>
      <w:r w:rsidRPr="00DA20E7">
        <w:rPr>
          <w:color w:val="000000" w:themeColor="text1"/>
          <w:sz w:val="21"/>
          <w:szCs w:val="21"/>
        </w:rPr>
        <w:t xml:space="preserve">s’avère vrai. Avec un gouvernement qui choisit de supprimer des cotisations plutôt que d’augmenter les salaires… Ce sont 6,4 milliards qui sont ainsi volés à la Sécurité sociale. </w:t>
      </w:r>
    </w:p>
    <w:p w:rsidR="006C0BAA" w:rsidRPr="00DA20E7" w:rsidRDefault="006C0BAA" w:rsidP="006C0BAA">
      <w:pPr>
        <w:autoSpaceDE/>
        <w:autoSpaceDN/>
        <w:jc w:val="both"/>
        <w:rPr>
          <w:sz w:val="21"/>
          <w:szCs w:val="21"/>
        </w:rPr>
      </w:pPr>
      <w:r w:rsidRPr="00DA20E7">
        <w:rPr>
          <w:b/>
          <w:bCs/>
          <w:color w:val="000000" w:themeColor="text1"/>
          <w:sz w:val="21"/>
          <w:szCs w:val="21"/>
        </w:rPr>
        <w:t>La sécu et son argent appartiennent aux seuls assuré-es sociaux ! Le service public de santé est notre bien commun !</w:t>
      </w:r>
    </w:p>
    <w:p w:rsidR="006C0BAA" w:rsidRPr="00DA20E7" w:rsidRDefault="006C0BAA" w:rsidP="006C0BAA">
      <w:pPr>
        <w:jc w:val="both"/>
        <w:rPr>
          <w:color w:val="000000" w:themeColor="text1"/>
          <w:sz w:val="21"/>
          <w:szCs w:val="21"/>
        </w:rPr>
      </w:pPr>
    </w:p>
    <w:p w:rsidR="006C0BAA" w:rsidRPr="00DA20E7" w:rsidRDefault="006C0BAA" w:rsidP="006C0BAA">
      <w:pPr>
        <w:jc w:val="both"/>
        <w:rPr>
          <w:color w:val="000000" w:themeColor="text1"/>
          <w:sz w:val="21"/>
          <w:szCs w:val="21"/>
        </w:rPr>
      </w:pPr>
      <w:r w:rsidRPr="00DA20E7">
        <w:rPr>
          <w:b/>
          <w:bCs/>
          <w:color w:val="000000" w:themeColor="text1"/>
          <w:sz w:val="21"/>
          <w:szCs w:val="21"/>
        </w:rPr>
        <w:t>Le gouvernement continue d’exonérer de cotisations</w:t>
      </w:r>
      <w:r w:rsidRPr="00DA20E7">
        <w:rPr>
          <w:color w:val="000000" w:themeColor="text1"/>
          <w:sz w:val="21"/>
          <w:szCs w:val="21"/>
        </w:rPr>
        <w:t xml:space="preserve"> les heures supplémentaires et reconduit une prime exceptionnelle exonérée elle aussi pour les salaires modestes et évidemment l’État ne compensera pas les pertes de recettes pour la Sécurité sociale. Même des députés de la majorité ont essayé de remettre en cause cette non compensation qui ne respecte pas la loi Veil qui avait arrêté le principe de compensation intégrale. Malgré un vote en commission des affaires sociales, la majorité à l'Assemblée Nationale a maintenu la non compensation par l'</w:t>
      </w:r>
      <w:r w:rsidR="00AB1693" w:rsidRPr="00DA20E7">
        <w:rPr>
          <w:color w:val="000000" w:themeColor="text1"/>
          <w:sz w:val="21"/>
          <w:szCs w:val="21"/>
        </w:rPr>
        <w:t>État</w:t>
      </w:r>
      <w:r w:rsidRPr="00DA20E7">
        <w:rPr>
          <w:color w:val="000000" w:themeColor="text1"/>
          <w:sz w:val="21"/>
          <w:szCs w:val="21"/>
        </w:rPr>
        <w:t xml:space="preserve"> des exonérations de cotisations.</w:t>
      </w:r>
    </w:p>
    <w:p w:rsidR="006C0BAA" w:rsidRPr="00DA20E7" w:rsidRDefault="006C0BAA" w:rsidP="006C0BAA">
      <w:pPr>
        <w:jc w:val="both"/>
        <w:rPr>
          <w:color w:val="000000" w:themeColor="text1"/>
          <w:sz w:val="21"/>
          <w:szCs w:val="21"/>
        </w:rPr>
      </w:pPr>
    </w:p>
    <w:p w:rsidR="006C0BAA" w:rsidRPr="00DA20E7" w:rsidRDefault="006C0BAA" w:rsidP="006C0BAA">
      <w:pPr>
        <w:jc w:val="both"/>
        <w:rPr>
          <w:color w:val="000000" w:themeColor="text1"/>
          <w:sz w:val="21"/>
          <w:szCs w:val="21"/>
        </w:rPr>
      </w:pPr>
      <w:r w:rsidRPr="00DA20E7">
        <w:rPr>
          <w:b/>
          <w:bCs/>
          <w:color w:val="000000" w:themeColor="text1"/>
          <w:sz w:val="21"/>
          <w:szCs w:val="21"/>
        </w:rPr>
        <w:t>L’Objectif national des dépenses de l’assurance maladie</w:t>
      </w:r>
      <w:r w:rsidRPr="00DA20E7">
        <w:rPr>
          <w:color w:val="000000" w:themeColor="text1"/>
          <w:sz w:val="21"/>
          <w:szCs w:val="21"/>
        </w:rPr>
        <w:t xml:space="preserve"> (ONDAM) sera de 2,3 % en 2020 alors qu’il était de 2,5 % en 2019. Et c’est encore pire pour les hôpitaux qui subissent un ONDAM à 2,1 % (alors qu’il faudrait 4,4 % pour seulement maintenir l’existant !) soit 800 millions d’économies ou plutôt de restrictions budgétaires. Alors que les hôpitaux sont dans une situation catastrophique, que les urgences n’en peuvent plus, le gouvernement continue de réduire les moyens. Les hôpitaux devront continuer à se serrer la ceinture. Même les représentants des directions des hôpitaux publics et des cliniques privées (Fédération </w:t>
      </w:r>
      <w:r w:rsidR="00DA20E7" w:rsidRPr="00DA20E7">
        <w:rPr>
          <w:color w:val="000000" w:themeColor="text1"/>
          <w:sz w:val="21"/>
          <w:szCs w:val="21"/>
        </w:rPr>
        <w:t>h</w:t>
      </w:r>
      <w:r w:rsidRPr="00DA20E7">
        <w:rPr>
          <w:color w:val="000000" w:themeColor="text1"/>
          <w:sz w:val="21"/>
          <w:szCs w:val="21"/>
        </w:rPr>
        <w:t xml:space="preserve">ospitalière de France et Fédération </w:t>
      </w:r>
      <w:r w:rsidR="00DA20E7" w:rsidRPr="00DA20E7">
        <w:rPr>
          <w:color w:val="000000" w:themeColor="text1"/>
          <w:sz w:val="21"/>
          <w:szCs w:val="21"/>
        </w:rPr>
        <w:t>h</w:t>
      </w:r>
      <w:r w:rsidRPr="00DA20E7">
        <w:rPr>
          <w:color w:val="000000" w:themeColor="text1"/>
          <w:sz w:val="21"/>
          <w:szCs w:val="21"/>
        </w:rPr>
        <w:t>ospitalière privée) dénoncent ce PLFSS. Ce sont les malades et les personnels qui vont en subir les conséquences.</w:t>
      </w:r>
      <w:bookmarkStart w:id="0" w:name="_GoBack"/>
      <w:bookmarkEnd w:id="0"/>
    </w:p>
    <w:p w:rsidR="006C0BAA" w:rsidRPr="00DA20E7" w:rsidRDefault="006C0BAA" w:rsidP="006C0BAA">
      <w:pPr>
        <w:jc w:val="both"/>
        <w:rPr>
          <w:color w:val="000000" w:themeColor="text1"/>
          <w:sz w:val="21"/>
          <w:szCs w:val="21"/>
        </w:rPr>
      </w:pPr>
    </w:p>
    <w:p w:rsidR="006C0BAA" w:rsidRPr="00DA20E7" w:rsidRDefault="006C0BAA" w:rsidP="006C0BAA">
      <w:pPr>
        <w:jc w:val="both"/>
        <w:rPr>
          <w:color w:val="000000" w:themeColor="text1"/>
          <w:sz w:val="21"/>
          <w:szCs w:val="21"/>
        </w:rPr>
      </w:pPr>
      <w:r w:rsidRPr="00DA20E7">
        <w:rPr>
          <w:b/>
          <w:bCs/>
          <w:color w:val="000000" w:themeColor="text1"/>
          <w:sz w:val="21"/>
          <w:szCs w:val="21"/>
        </w:rPr>
        <w:t>Alors que le gouvernement et les Agences Régionales de Santé continuent de fermer des maternités</w:t>
      </w:r>
      <w:r w:rsidRPr="00DA20E7">
        <w:rPr>
          <w:color w:val="000000" w:themeColor="text1"/>
          <w:sz w:val="21"/>
          <w:szCs w:val="21"/>
        </w:rPr>
        <w:t>, le gouvernement propose…  « un bouquet de services » pour les femmes enceintes habitant à plus de 45 minutes de la maternité. La maternité sera toujours aussi loin mais le gouvernement envisage de prendre en charge le transport entre le domicile et la maternité ou l’hébergement à proximité de la maternité. C’est vraiment se moquer des femmes !</w:t>
      </w:r>
    </w:p>
    <w:p w:rsidR="006C0BAA" w:rsidRPr="00DA20E7" w:rsidRDefault="006C0BAA" w:rsidP="006C0BAA">
      <w:pPr>
        <w:jc w:val="both"/>
        <w:rPr>
          <w:color w:val="000000" w:themeColor="text1"/>
          <w:sz w:val="21"/>
          <w:szCs w:val="21"/>
        </w:rPr>
      </w:pPr>
    </w:p>
    <w:p w:rsidR="006C0BAA" w:rsidRPr="00DA20E7" w:rsidRDefault="006C0BAA" w:rsidP="006C0BAA">
      <w:pPr>
        <w:jc w:val="both"/>
        <w:rPr>
          <w:color w:val="000000" w:themeColor="text1"/>
          <w:sz w:val="21"/>
          <w:szCs w:val="21"/>
        </w:rPr>
      </w:pPr>
      <w:r w:rsidRPr="00DA20E7">
        <w:rPr>
          <w:color w:val="000000" w:themeColor="text1"/>
          <w:sz w:val="21"/>
          <w:szCs w:val="21"/>
        </w:rPr>
        <w:t>Le gouvernement veut favoriser la pertinence et l’efficience des soins. L’idée pourrait être intéressante s’il ne s’agissait pas simplement de vouloir faire des économies à tout prix.</w:t>
      </w:r>
    </w:p>
    <w:p w:rsidR="006C0BAA" w:rsidRPr="00DA20E7" w:rsidRDefault="006C0BAA" w:rsidP="006C0BAA">
      <w:pPr>
        <w:jc w:val="both"/>
        <w:rPr>
          <w:color w:val="000000" w:themeColor="text1"/>
          <w:sz w:val="21"/>
          <w:szCs w:val="21"/>
        </w:rPr>
      </w:pPr>
    </w:p>
    <w:p w:rsidR="006C0BAA" w:rsidRPr="00DA20E7" w:rsidRDefault="006C0BAA" w:rsidP="006C0BAA">
      <w:pPr>
        <w:jc w:val="both"/>
        <w:rPr>
          <w:color w:val="000000" w:themeColor="text1"/>
          <w:sz w:val="21"/>
          <w:szCs w:val="21"/>
        </w:rPr>
      </w:pPr>
      <w:r w:rsidRPr="00DA20E7">
        <w:rPr>
          <w:b/>
          <w:bCs/>
          <w:color w:val="000000" w:themeColor="text1"/>
          <w:sz w:val="21"/>
          <w:szCs w:val="21"/>
        </w:rPr>
        <w:t>Le gouvernement est fier d'annoncer qu'il met de l’argent pour les EHPAD et les personnes âgées.</w:t>
      </w:r>
      <w:r w:rsidRPr="00DA20E7">
        <w:rPr>
          <w:color w:val="000000" w:themeColor="text1"/>
          <w:sz w:val="21"/>
          <w:szCs w:val="21"/>
        </w:rPr>
        <w:t xml:space="preserve"> Ce qu’il propose est largement insuffisant : 5 200 créations de postes sont programmées alors que les organisations syndicales en réclament 40</w:t>
      </w:r>
      <w:r w:rsidR="00AB1693">
        <w:rPr>
          <w:color w:val="000000" w:themeColor="text1"/>
          <w:sz w:val="21"/>
          <w:szCs w:val="21"/>
        </w:rPr>
        <w:t> </w:t>
      </w:r>
      <w:r w:rsidRPr="00DA20E7">
        <w:rPr>
          <w:color w:val="000000" w:themeColor="text1"/>
          <w:sz w:val="21"/>
          <w:szCs w:val="21"/>
        </w:rPr>
        <w:t xml:space="preserve">000 ! Et, en plus, l’argent est récupéré sur d’autres postes de dépenses. </w:t>
      </w:r>
    </w:p>
    <w:p w:rsidR="006C0BAA" w:rsidRPr="00DA20E7" w:rsidRDefault="006C0BAA" w:rsidP="006C0BAA">
      <w:pPr>
        <w:jc w:val="both"/>
        <w:rPr>
          <w:color w:val="000000" w:themeColor="text1"/>
          <w:sz w:val="21"/>
          <w:szCs w:val="21"/>
        </w:rPr>
      </w:pPr>
      <w:r w:rsidRPr="00DA20E7">
        <w:rPr>
          <w:color w:val="000000" w:themeColor="text1"/>
          <w:sz w:val="21"/>
          <w:szCs w:val="21"/>
        </w:rPr>
        <w:t>Le gouvernement vante la mise en place d’une indemnité pour les proches aidants. Mais cette indemnité est limitée à… 3 mois. Cela reste très loin des besoins.</w:t>
      </w:r>
    </w:p>
    <w:p w:rsidR="006C0BAA" w:rsidRPr="00DA20E7" w:rsidRDefault="006C0BAA" w:rsidP="006C0BAA">
      <w:pPr>
        <w:jc w:val="both"/>
        <w:rPr>
          <w:color w:val="000000" w:themeColor="text1"/>
          <w:sz w:val="21"/>
          <w:szCs w:val="21"/>
        </w:rPr>
      </w:pPr>
    </w:p>
    <w:p w:rsidR="009866AC" w:rsidRPr="00DA20E7" w:rsidRDefault="006C0BAA" w:rsidP="006C0BAA">
      <w:pPr>
        <w:jc w:val="both"/>
        <w:rPr>
          <w:color w:val="000000" w:themeColor="text1"/>
          <w:sz w:val="21"/>
          <w:szCs w:val="21"/>
        </w:rPr>
      </w:pPr>
      <w:r w:rsidRPr="00DA20E7">
        <w:rPr>
          <w:color w:val="000000" w:themeColor="text1"/>
          <w:sz w:val="21"/>
          <w:szCs w:val="21"/>
        </w:rPr>
        <w:t>D</w:t>
      </w:r>
      <w:r w:rsidRPr="00DA20E7">
        <w:rPr>
          <w:b/>
          <w:bCs/>
          <w:color w:val="000000" w:themeColor="text1"/>
          <w:sz w:val="21"/>
          <w:szCs w:val="21"/>
        </w:rPr>
        <w:t xml:space="preserve">errière les discours trompeurs sur la justice sociale, ce gouvernement continue sa politique de démantèlement de la protection sociale solidaire. Toujours moins de moyens pour la Sécurité </w:t>
      </w:r>
      <w:r w:rsidR="0098648E">
        <w:rPr>
          <w:b/>
          <w:bCs/>
          <w:color w:val="000000" w:themeColor="text1"/>
          <w:sz w:val="21"/>
          <w:szCs w:val="21"/>
        </w:rPr>
        <w:t>s</w:t>
      </w:r>
      <w:r w:rsidRPr="00DA20E7">
        <w:rPr>
          <w:b/>
          <w:bCs/>
          <w:color w:val="000000" w:themeColor="text1"/>
          <w:sz w:val="21"/>
          <w:szCs w:val="21"/>
        </w:rPr>
        <w:t>ociale, pour la santé et pour les hôpitaux.</w:t>
      </w:r>
    </w:p>
    <w:sectPr w:rsidR="009866AC" w:rsidRPr="00DA20E7" w:rsidSect="003A5F60">
      <w:headerReference w:type="default" r:id="rId7"/>
      <w:footerReference w:type="default" r:id="rId8"/>
      <w:pgSz w:w="11906" w:h="16838"/>
      <w:pgMar w:top="1021" w:right="709" w:bottom="323" w:left="709" w:header="567" w:footer="15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568" w:rsidRDefault="001D5568">
      <w:r>
        <w:separator/>
      </w:r>
    </w:p>
  </w:endnote>
  <w:endnote w:type="continuationSeparator" w:id="0">
    <w:p w:rsidR="001D5568" w:rsidRDefault="001D5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F60" w:rsidRDefault="003A5F60" w:rsidP="003A5F60">
    <w:pPr>
      <w:jc w:val="right"/>
      <w:rPr>
        <w:sz w:val="24"/>
        <w:szCs w:val="24"/>
      </w:rPr>
    </w:pPr>
  </w:p>
  <w:p w:rsidR="003A5F60" w:rsidRDefault="003A5F60">
    <w:pPr>
      <w:jc w:val="both"/>
      <w:rPr>
        <w:sz w:val="24"/>
        <w:szCs w:val="24"/>
      </w:rPr>
    </w:pPr>
  </w:p>
  <w:tbl>
    <w:tblPr>
      <w:tblW w:w="1020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3260"/>
      <w:gridCol w:w="2835"/>
      <w:gridCol w:w="1559"/>
    </w:tblGrid>
    <w:tr w:rsidR="003A5F60" w:rsidRPr="007A49EC">
      <w:trPr>
        <w:trHeight w:val="1127"/>
      </w:trPr>
      <w:tc>
        <w:tcPr>
          <w:tcW w:w="2552" w:type="dxa"/>
          <w:tcBorders>
            <w:right w:val="single" w:sz="4" w:space="0" w:color="auto"/>
          </w:tcBorders>
        </w:tcPr>
        <w:p w:rsidR="003A5F60" w:rsidRPr="00E662B4" w:rsidRDefault="003A5F60" w:rsidP="003A5F60">
          <w:pPr>
            <w:jc w:val="center"/>
            <w:rPr>
              <w:rFonts w:ascii="Arial Black" w:hAnsi="Arial Black" w:cs="Arial"/>
            </w:rPr>
          </w:pPr>
        </w:p>
        <w:p w:rsidR="003A5F60" w:rsidRPr="004E7B3F" w:rsidRDefault="003A5F60" w:rsidP="003A5F60">
          <w:pPr>
            <w:jc w:val="center"/>
            <w:rPr>
              <w:rFonts w:ascii="Arial Black" w:hAnsi="Arial Black" w:cs="Arial"/>
              <w:b/>
            </w:rPr>
          </w:pPr>
          <w:r>
            <w:rPr>
              <w:rFonts w:ascii="Arial Black" w:hAnsi="Arial Black" w:cs="Arial"/>
              <w:b/>
            </w:rPr>
            <w:t>31 rue de la Grange aux belles</w:t>
          </w:r>
        </w:p>
        <w:p w:rsidR="003A5F60" w:rsidRPr="004E7B3F" w:rsidRDefault="003A5F60" w:rsidP="003A5F60">
          <w:pPr>
            <w:jc w:val="center"/>
            <w:rPr>
              <w:rFonts w:ascii="Arial Black" w:hAnsi="Arial Black" w:cs="Arial"/>
              <w:b/>
            </w:rPr>
          </w:pPr>
          <w:r w:rsidRPr="004E7B3F">
            <w:rPr>
              <w:rFonts w:ascii="Arial Black" w:hAnsi="Arial Black" w:cs="Arial"/>
              <w:b/>
            </w:rPr>
            <w:t>75 01</w:t>
          </w:r>
          <w:r>
            <w:rPr>
              <w:rFonts w:ascii="Arial Black" w:hAnsi="Arial Black" w:cs="Arial"/>
              <w:b/>
            </w:rPr>
            <w:t>0</w:t>
          </w:r>
          <w:r w:rsidRPr="004E7B3F">
            <w:rPr>
              <w:rFonts w:ascii="Arial Black" w:hAnsi="Arial Black" w:cs="Arial"/>
              <w:b/>
            </w:rPr>
            <w:t xml:space="preserve"> Paris</w:t>
          </w:r>
        </w:p>
        <w:p w:rsidR="003A5F60" w:rsidRPr="00E662B4" w:rsidRDefault="003A5F60" w:rsidP="003A5F60">
          <w:pPr>
            <w:jc w:val="center"/>
            <w:rPr>
              <w:rFonts w:ascii="Arial Black" w:hAnsi="Arial Black" w:cs="Arial"/>
              <w:b/>
            </w:rPr>
          </w:pPr>
        </w:p>
      </w:tc>
      <w:tc>
        <w:tcPr>
          <w:tcW w:w="3260" w:type="dxa"/>
          <w:tcBorders>
            <w:left w:val="single" w:sz="4" w:space="0" w:color="auto"/>
            <w:right w:val="single" w:sz="4" w:space="0" w:color="auto"/>
          </w:tcBorders>
        </w:tcPr>
        <w:p w:rsidR="003A5F60" w:rsidRPr="00E662B4" w:rsidRDefault="003A5F60" w:rsidP="003A5F60">
          <w:pPr>
            <w:rPr>
              <w:rFonts w:ascii="Arial Black" w:hAnsi="Arial Black" w:cs="Arial Black"/>
              <w:snapToGrid w:val="0"/>
            </w:rPr>
          </w:pPr>
        </w:p>
        <w:p w:rsidR="003A5F60" w:rsidRPr="004E7B3F" w:rsidRDefault="003A5F60" w:rsidP="003A5F60">
          <w:pPr>
            <w:rPr>
              <w:rFonts w:ascii="Arial Black" w:hAnsi="Arial Black" w:cs="Arial Black"/>
              <w:snapToGrid w:val="0"/>
            </w:rPr>
          </w:pPr>
          <w:r>
            <w:rPr>
              <w:rFonts w:ascii="Arial Black" w:hAnsi="Arial Black" w:cs="Arial Black"/>
              <w:snapToGrid w:val="0"/>
            </w:rPr>
            <w:t xml:space="preserve">Téléphone  33 </w:t>
          </w:r>
          <w:r w:rsidRPr="004E7B3F">
            <w:rPr>
              <w:rFonts w:ascii="Arial Black" w:hAnsi="Arial Black" w:cs="Arial Black"/>
              <w:snapToGrid w:val="0"/>
            </w:rPr>
            <w:t>1 58 39 30 20</w:t>
          </w:r>
        </w:p>
        <w:p w:rsidR="003A5F60" w:rsidRPr="004E7B3F" w:rsidRDefault="003A5F60" w:rsidP="003A5F60">
          <w:pPr>
            <w:rPr>
              <w:rFonts w:ascii="Arial Black" w:hAnsi="Arial Black" w:cs="Arial Black"/>
            </w:rPr>
          </w:pPr>
          <w:r>
            <w:rPr>
              <w:rFonts w:ascii="Arial Black" w:hAnsi="Arial Black" w:cs="Arial Black"/>
              <w:snapToGrid w:val="0"/>
            </w:rPr>
            <w:t xml:space="preserve">Télécopie </w:t>
          </w:r>
          <w:r w:rsidRPr="004E7B3F">
            <w:rPr>
              <w:rFonts w:ascii="Arial Black" w:hAnsi="Arial Black" w:cs="Arial Black"/>
              <w:snapToGrid w:val="0"/>
            </w:rPr>
            <w:t xml:space="preserve"> 01 43 67 62 14</w:t>
          </w:r>
        </w:p>
        <w:p w:rsidR="003A5F60" w:rsidRPr="00E662B4" w:rsidRDefault="003A5F60">
          <w:pPr>
            <w:jc w:val="center"/>
            <w:rPr>
              <w:rFonts w:ascii="Arial Black" w:hAnsi="Arial Black" w:cs="Arial Black"/>
            </w:rPr>
          </w:pPr>
        </w:p>
      </w:tc>
      <w:tc>
        <w:tcPr>
          <w:tcW w:w="2835" w:type="dxa"/>
          <w:tcBorders>
            <w:left w:val="single" w:sz="4" w:space="0" w:color="auto"/>
            <w:right w:val="single" w:sz="4" w:space="0" w:color="auto"/>
          </w:tcBorders>
        </w:tcPr>
        <w:p w:rsidR="003A5F60" w:rsidRPr="00E662B4" w:rsidRDefault="003A5F60">
          <w:pPr>
            <w:jc w:val="center"/>
            <w:rPr>
              <w:rFonts w:ascii="Arial Black" w:hAnsi="Arial Black" w:cs="Arial Black"/>
            </w:rPr>
          </w:pPr>
        </w:p>
        <w:p w:rsidR="003A5F60" w:rsidRPr="004E7B3F" w:rsidRDefault="003A5F60" w:rsidP="003A5F60">
          <w:pPr>
            <w:ind w:right="110"/>
            <w:jc w:val="center"/>
            <w:rPr>
              <w:rFonts w:ascii="Arial Black" w:hAnsi="Arial Black" w:cs="Arial Black"/>
              <w:snapToGrid w:val="0"/>
            </w:rPr>
          </w:pPr>
          <w:r w:rsidRPr="004E7B3F">
            <w:rPr>
              <w:rFonts w:ascii="Arial Black" w:hAnsi="Arial Black" w:cs="Arial Black"/>
              <w:snapToGrid w:val="0"/>
            </w:rPr>
            <w:t>contact@solidaires.org www.solidaires.org</w:t>
          </w:r>
        </w:p>
        <w:p w:rsidR="003A5F60" w:rsidRPr="00E662B4" w:rsidRDefault="003A5F60">
          <w:pPr>
            <w:jc w:val="center"/>
            <w:rPr>
              <w:rFonts w:ascii="Arial Black" w:hAnsi="Arial Black" w:cs="Arial Black"/>
            </w:rPr>
          </w:pPr>
        </w:p>
      </w:tc>
      <w:tc>
        <w:tcPr>
          <w:tcW w:w="1559" w:type="dxa"/>
          <w:tcBorders>
            <w:top w:val="nil"/>
            <w:left w:val="single" w:sz="4" w:space="0" w:color="auto"/>
            <w:bottom w:val="nil"/>
            <w:right w:val="nil"/>
          </w:tcBorders>
        </w:tcPr>
        <w:p w:rsidR="003A5F60" w:rsidRPr="00E662B4" w:rsidRDefault="000139BD" w:rsidP="003A5F60">
          <w:pPr>
            <w:ind w:left="200"/>
            <w:jc w:val="right"/>
            <w:rPr>
              <w:rFonts w:ascii="Arial Black" w:hAnsi="Arial Black" w:cs="Arial Black"/>
            </w:rPr>
          </w:pPr>
          <w:r>
            <w:rPr>
              <w:noProof/>
              <w:sz w:val="24"/>
              <w:szCs w:val="24"/>
            </w:rPr>
            <w:drawing>
              <wp:inline distT="0" distB="0" distL="0" distR="0" wp14:anchorId="7F5D99B5" wp14:editId="58541D03">
                <wp:extent cx="760095" cy="715010"/>
                <wp:effectExtent l="0" t="0" r="1905" b="0"/>
                <wp:docPr id="1" name="Image 1" descr="qrc_solid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_solidai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715010"/>
                        </a:xfrm>
                        <a:prstGeom prst="rect">
                          <a:avLst/>
                        </a:prstGeom>
                        <a:noFill/>
                        <a:ln>
                          <a:noFill/>
                        </a:ln>
                      </pic:spPr>
                    </pic:pic>
                  </a:graphicData>
                </a:graphic>
              </wp:inline>
            </w:drawing>
          </w:r>
        </w:p>
      </w:tc>
    </w:tr>
  </w:tbl>
  <w:p w:rsidR="003A5F60" w:rsidRPr="007A49EC" w:rsidRDefault="003A5F60" w:rsidP="003A5F60">
    <w:pPr>
      <w:jc w:val="right"/>
      <w:rPr>
        <w:sz w:val="22"/>
        <w:szCs w:val="22"/>
      </w:rPr>
    </w:pPr>
  </w:p>
  <w:p w:rsidR="003A5F60" w:rsidRDefault="003A5F6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568" w:rsidRDefault="001D5568">
      <w:r>
        <w:separator/>
      </w:r>
    </w:p>
  </w:footnote>
  <w:footnote w:type="continuationSeparator" w:id="0">
    <w:p w:rsidR="001D5568" w:rsidRDefault="001D5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F60" w:rsidRDefault="000139BD">
    <w:pPr>
      <w:pStyle w:val="En-tte"/>
    </w:pPr>
    <w:r>
      <w:rPr>
        <w:noProof/>
        <w:lang w:val="fr-FR" w:eastAsia="fr-FR"/>
      </w:rPr>
      <w:drawing>
        <wp:anchor distT="0" distB="0" distL="114300" distR="114300" simplePos="0" relativeHeight="251658240" behindDoc="0" locked="0" layoutInCell="1" allowOverlap="1" wp14:anchorId="69836156" wp14:editId="4509E773">
          <wp:simplePos x="0" y="0"/>
          <wp:positionH relativeFrom="column">
            <wp:posOffset>76200</wp:posOffset>
          </wp:positionH>
          <wp:positionV relativeFrom="paragraph">
            <wp:posOffset>-120015</wp:posOffset>
          </wp:positionV>
          <wp:extent cx="2819400" cy="1303020"/>
          <wp:effectExtent l="0" t="0" r="0" b="0"/>
          <wp:wrapSquare wrapText="bothSides"/>
          <wp:docPr id="3" name="Image 3" descr="log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F60" w:rsidRDefault="003A5F60">
    <w:pPr>
      <w:pStyle w:val="En-tte"/>
    </w:pPr>
  </w:p>
  <w:p w:rsidR="003A5F60" w:rsidRDefault="003A5F60">
    <w:pPr>
      <w:pStyle w:val="En-tte"/>
    </w:pPr>
  </w:p>
  <w:p w:rsidR="003A5F60" w:rsidRDefault="003A5F60">
    <w:pPr>
      <w:pStyle w:val="En-tte"/>
    </w:pPr>
  </w:p>
  <w:p w:rsidR="003A5F60" w:rsidRDefault="003A5F60">
    <w:pPr>
      <w:pStyle w:val="En-tte"/>
      <w:rPr>
        <w:sz w:val="12"/>
        <w:szCs w:val="12"/>
      </w:rPr>
    </w:pPr>
  </w:p>
  <w:p w:rsidR="003A5F60" w:rsidRPr="003F15E0" w:rsidRDefault="003A5F60" w:rsidP="003A5F60">
    <w:pPr>
      <w:jc w:val="right"/>
      <w:rPr>
        <w:sz w:val="24"/>
        <w:szCs w:val="40"/>
      </w:rPr>
    </w:pPr>
    <w:r w:rsidRPr="003F15E0">
      <w:rPr>
        <w:sz w:val="24"/>
        <w:szCs w:val="40"/>
      </w:rPr>
      <w:t xml:space="preserve">Paris le </w:t>
    </w:r>
    <w:r w:rsidR="006C0BAA">
      <w:rPr>
        <w:sz w:val="24"/>
        <w:szCs w:val="40"/>
      </w:rPr>
      <w:t xml:space="preserve">23 </w:t>
    </w:r>
    <w:r w:rsidR="009805A8">
      <w:rPr>
        <w:sz w:val="24"/>
        <w:szCs w:val="40"/>
      </w:rPr>
      <w:t>octo</w:t>
    </w:r>
    <w:r w:rsidR="009866AC">
      <w:rPr>
        <w:sz w:val="24"/>
        <w:szCs w:val="40"/>
      </w:rPr>
      <w:t xml:space="preserve">bre </w:t>
    </w:r>
    <w:r w:rsidRPr="003F15E0">
      <w:rPr>
        <w:sz w:val="24"/>
        <w:szCs w:val="40"/>
      </w:rPr>
      <w:t>201</w:t>
    </w:r>
    <w:r>
      <w:rPr>
        <w:sz w:val="24"/>
        <w:szCs w:val="40"/>
      </w:rPr>
      <w:t>9</w:t>
    </w:r>
  </w:p>
  <w:p w:rsidR="003A5F60" w:rsidRDefault="000139BD">
    <w:pPr>
      <w:pStyle w:val="En-tte"/>
    </w:pPr>
    <w:r>
      <w:rPr>
        <w:noProof/>
        <w:lang w:val="fr-FR" w:eastAsia="fr-FR"/>
      </w:rPr>
      <mc:AlternateContent>
        <mc:Choice Requires="wps">
          <w:drawing>
            <wp:anchor distT="0" distB="0" distL="114300" distR="114300" simplePos="0" relativeHeight="251657216" behindDoc="0" locked="0" layoutInCell="0" allowOverlap="1" wp14:anchorId="703A15A7" wp14:editId="76B7E91A">
              <wp:simplePos x="0" y="0"/>
              <wp:positionH relativeFrom="column">
                <wp:posOffset>300990</wp:posOffset>
              </wp:positionH>
              <wp:positionV relativeFrom="paragraph">
                <wp:posOffset>149225</wp:posOffset>
              </wp:positionV>
              <wp:extent cx="6536690" cy="952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36690" cy="95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72C569"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1.75pt" to="538.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" o:allowincell="f"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89818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6E87B0E"/>
    <w:multiLevelType w:val="hybridMultilevel"/>
    <w:tmpl w:val="9620BEF0"/>
    <w:lvl w:ilvl="0" w:tplc="369A10EC">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DF7FC3"/>
    <w:multiLevelType w:val="hybridMultilevel"/>
    <w:tmpl w:val="201AF7FE"/>
    <w:lvl w:ilvl="0" w:tplc="27A09C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DF229D"/>
    <w:multiLevelType w:val="hybridMultilevel"/>
    <w:tmpl w:val="59322BF8"/>
    <w:lvl w:ilvl="0" w:tplc="9FAE809C">
      <w:numFmt w:val="bullet"/>
      <w:pStyle w:val="Titre11"/>
      <w:lvlText w:val="-"/>
      <w:lvlJc w:val="left"/>
      <w:pPr>
        <w:ind w:left="720" w:hanging="360"/>
      </w:pPr>
      <w:rPr>
        <w:rFonts w:ascii="Calibri" w:eastAsia="Cambria"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02746F"/>
    <w:multiLevelType w:val="hybridMultilevel"/>
    <w:tmpl w:val="7500DFA0"/>
    <w:lvl w:ilvl="0" w:tplc="75607734">
      <w:numFmt w:val="bullet"/>
      <w:lvlText w:val="-"/>
      <w:lvlJc w:val="left"/>
      <w:pPr>
        <w:ind w:left="720" w:hanging="360"/>
      </w:pPr>
      <w:rPr>
        <w:rFonts w:ascii="Times" w:eastAsia="Times New Roman" w:hAnsi="Times" w:cs="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D730399"/>
    <w:multiLevelType w:val="multilevel"/>
    <w:tmpl w:val="356A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evenAndOddHeader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AC"/>
    <w:rsid w:val="000139BD"/>
    <w:rsid w:val="0002558B"/>
    <w:rsid w:val="001D5568"/>
    <w:rsid w:val="00235214"/>
    <w:rsid w:val="0031256E"/>
    <w:rsid w:val="003A5F60"/>
    <w:rsid w:val="004A2B15"/>
    <w:rsid w:val="0050144C"/>
    <w:rsid w:val="006C0BAA"/>
    <w:rsid w:val="00720CD3"/>
    <w:rsid w:val="008B59B7"/>
    <w:rsid w:val="00912420"/>
    <w:rsid w:val="009805A8"/>
    <w:rsid w:val="0098648E"/>
    <w:rsid w:val="009866AC"/>
    <w:rsid w:val="009E34E4"/>
    <w:rsid w:val="00AB1693"/>
    <w:rsid w:val="00AD460D"/>
    <w:rsid w:val="00DA20E7"/>
    <w:rsid w:val="00DB4031"/>
    <w:rsid w:val="00E56525"/>
    <w:rsid w:val="00F94DD3"/>
    <w:rsid w:val="00FC6C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2767"/>
  <w15:chartTrackingRefBased/>
  <w15:docId w15:val="{CBEE7FAE-3339-874A-A454-F6D4187A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itre1">
    <w:name w:val="heading 1"/>
    <w:basedOn w:val="Normal"/>
    <w:next w:val="Normal"/>
    <w:link w:val="Titre1Car"/>
    <w:uiPriority w:val="9"/>
    <w:qFormat/>
    <w:pPr>
      <w:keepNext/>
      <w:jc w:val="right"/>
      <w:outlineLvl w:val="0"/>
    </w:pPr>
    <w:rPr>
      <w:rFonts w:ascii="Cambria" w:hAnsi="Cambria"/>
      <w:b/>
      <w:bCs/>
      <w:kern w:val="32"/>
      <w:sz w:val="32"/>
      <w:szCs w:val="3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paragraph" w:styleId="En-tte">
    <w:name w:val="header"/>
    <w:basedOn w:val="Normal"/>
    <w:link w:val="En-tteCar"/>
    <w:pPr>
      <w:tabs>
        <w:tab w:val="center" w:pos="4536"/>
        <w:tab w:val="right" w:pos="9072"/>
      </w:tabs>
    </w:pPr>
    <w:rPr>
      <w:lang w:val="x-none" w:eastAsia="x-none"/>
    </w:rPr>
  </w:style>
  <w:style w:type="paragraph" w:styleId="Pieddepage">
    <w:name w:val="footer"/>
    <w:basedOn w:val="Normal"/>
    <w:link w:val="PieddepageCar"/>
    <w:uiPriority w:val="99"/>
    <w:pPr>
      <w:tabs>
        <w:tab w:val="center" w:pos="4536"/>
        <w:tab w:val="right" w:pos="9072"/>
      </w:tabs>
    </w:pPr>
    <w:rPr>
      <w:lang w:val="x-none" w:eastAsia="x-none"/>
    </w:rPr>
  </w:style>
  <w:style w:type="character" w:customStyle="1" w:styleId="En-tteCar">
    <w:name w:val="En-tête Car"/>
    <w:link w:val="En-tte"/>
    <w:locked/>
    <w:rPr>
      <w:rFonts w:cs="Times New Roman"/>
      <w:sz w:val="20"/>
      <w:szCs w:val="20"/>
    </w:rPr>
  </w:style>
  <w:style w:type="character" w:customStyle="1" w:styleId="PieddepageCar">
    <w:name w:val="Pied de page Car"/>
    <w:link w:val="Pieddepage"/>
    <w:uiPriority w:val="99"/>
    <w:semiHidden/>
    <w:locked/>
    <w:rPr>
      <w:rFonts w:cs="Times New Roman"/>
      <w:sz w:val="20"/>
      <w:szCs w:val="20"/>
    </w:rPr>
  </w:style>
  <w:style w:type="character" w:styleId="Numrodepage">
    <w:name w:val="page number"/>
    <w:uiPriority w:val="99"/>
    <w:rPr>
      <w:rFonts w:cs="Times New Roman"/>
    </w:rPr>
  </w:style>
  <w:style w:type="paragraph" w:styleId="NormalWeb">
    <w:name w:val="Normal (Web)"/>
    <w:basedOn w:val="Normal"/>
    <w:uiPriority w:val="99"/>
    <w:rsid w:val="00315BB1"/>
    <w:pPr>
      <w:autoSpaceDE/>
      <w:autoSpaceDN/>
      <w:spacing w:before="100" w:beforeAutospacing="1" w:after="100" w:afterAutospacing="1"/>
    </w:pPr>
    <w:rPr>
      <w:color w:val="000099"/>
      <w:sz w:val="24"/>
      <w:szCs w:val="24"/>
    </w:rPr>
  </w:style>
  <w:style w:type="character" w:styleId="Lienhypertexte">
    <w:name w:val="Hyperlink"/>
    <w:uiPriority w:val="99"/>
    <w:unhideWhenUsed/>
    <w:rsid w:val="007A49EC"/>
    <w:rPr>
      <w:rFonts w:cs="Times New Roman"/>
      <w:color w:val="0000FF"/>
      <w:u w:val="single"/>
    </w:rPr>
  </w:style>
  <w:style w:type="character" w:styleId="lev">
    <w:name w:val="Strong"/>
    <w:uiPriority w:val="22"/>
    <w:qFormat/>
    <w:rsid w:val="00AC09B3"/>
    <w:rPr>
      <w:b/>
      <w:bCs/>
    </w:rPr>
  </w:style>
  <w:style w:type="paragraph" w:styleId="Corpsdetexte">
    <w:name w:val="Body Text"/>
    <w:basedOn w:val="Normal"/>
    <w:link w:val="CorpsdetexteCar"/>
    <w:semiHidden/>
    <w:unhideWhenUsed/>
    <w:rsid w:val="004B3F68"/>
    <w:pPr>
      <w:widowControl w:val="0"/>
      <w:suppressAutoHyphens/>
      <w:autoSpaceDE/>
      <w:autoSpaceDN/>
      <w:spacing w:after="120"/>
    </w:pPr>
    <w:rPr>
      <w:rFonts w:eastAsia="SimSun"/>
      <w:kern w:val="2"/>
      <w:sz w:val="24"/>
      <w:szCs w:val="24"/>
      <w:lang w:val="x-none" w:eastAsia="ar-SA"/>
    </w:rPr>
  </w:style>
  <w:style w:type="character" w:customStyle="1" w:styleId="CorpsdetexteCar">
    <w:name w:val="Corps de texte Car"/>
    <w:link w:val="Corpsdetexte"/>
    <w:semiHidden/>
    <w:rsid w:val="004B3F68"/>
    <w:rPr>
      <w:rFonts w:eastAsia="SimSun" w:cs="Mangal"/>
      <w:kern w:val="2"/>
      <w:sz w:val="24"/>
      <w:szCs w:val="24"/>
      <w:lang w:eastAsia="ar-SA"/>
    </w:rPr>
  </w:style>
  <w:style w:type="paragraph" w:styleId="Textedebulles">
    <w:name w:val="Balloon Text"/>
    <w:basedOn w:val="Normal"/>
    <w:link w:val="TextedebullesCar"/>
    <w:uiPriority w:val="99"/>
    <w:semiHidden/>
    <w:unhideWhenUsed/>
    <w:rsid w:val="004B3F68"/>
    <w:rPr>
      <w:rFonts w:ascii="Tahoma" w:hAnsi="Tahoma"/>
      <w:sz w:val="16"/>
      <w:szCs w:val="16"/>
      <w:lang w:val="x-none" w:eastAsia="x-none"/>
    </w:rPr>
  </w:style>
  <w:style w:type="character" w:customStyle="1" w:styleId="TextedebullesCar">
    <w:name w:val="Texte de bulles Car"/>
    <w:link w:val="Textedebulles"/>
    <w:uiPriority w:val="99"/>
    <w:semiHidden/>
    <w:rsid w:val="004B3F68"/>
    <w:rPr>
      <w:rFonts w:ascii="Tahoma" w:hAnsi="Tahoma" w:cs="Tahoma"/>
      <w:sz w:val="16"/>
      <w:szCs w:val="16"/>
    </w:rPr>
  </w:style>
  <w:style w:type="paragraph" w:styleId="Textebrut">
    <w:name w:val="Plain Text"/>
    <w:basedOn w:val="Normal"/>
    <w:link w:val="TextebrutCar"/>
    <w:uiPriority w:val="99"/>
    <w:unhideWhenUsed/>
    <w:rsid w:val="00755F5A"/>
    <w:pPr>
      <w:autoSpaceDE/>
      <w:autoSpaceDN/>
    </w:pPr>
    <w:rPr>
      <w:rFonts w:ascii="Calibri" w:eastAsia="Cambria" w:hAnsi="Calibri"/>
      <w:sz w:val="22"/>
      <w:szCs w:val="21"/>
      <w:lang w:val="x-none" w:eastAsia="en-US"/>
    </w:rPr>
  </w:style>
  <w:style w:type="character" w:customStyle="1" w:styleId="TextebrutCar">
    <w:name w:val="Texte brut Car"/>
    <w:link w:val="Textebrut"/>
    <w:uiPriority w:val="99"/>
    <w:rsid w:val="00755F5A"/>
    <w:rPr>
      <w:rFonts w:ascii="Calibri" w:eastAsia="Cambria" w:hAnsi="Calibri" w:cs="Times New Roman"/>
      <w:sz w:val="22"/>
      <w:szCs w:val="21"/>
      <w:lang w:eastAsia="en-US"/>
    </w:rPr>
  </w:style>
  <w:style w:type="character" w:customStyle="1" w:styleId="apple-converted-space">
    <w:name w:val="apple-converted-space"/>
    <w:basedOn w:val="Policepardfaut"/>
    <w:rsid w:val="009866AC"/>
  </w:style>
  <w:style w:type="paragraph" w:customStyle="1" w:styleId="Standard">
    <w:name w:val="Standard"/>
    <w:rsid w:val="009805A8"/>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UnresolvedMention">
    <w:name w:val="Unresolved Mention"/>
    <w:basedOn w:val="Policepardfaut"/>
    <w:rsid w:val="00720CD3"/>
    <w:rPr>
      <w:color w:val="605E5C"/>
      <w:shd w:val="clear" w:color="auto" w:fill="E1DFDD"/>
    </w:rPr>
  </w:style>
  <w:style w:type="paragraph" w:customStyle="1" w:styleId="Titre11">
    <w:name w:val="Titre 11"/>
    <w:basedOn w:val="Normal"/>
    <w:next w:val="Normal"/>
    <w:rsid w:val="006C0BAA"/>
    <w:pPr>
      <w:keepNext/>
      <w:widowControl w:val="0"/>
      <w:numPr>
        <w:numId w:val="1"/>
      </w:numPr>
      <w:tabs>
        <w:tab w:val="left" w:pos="0"/>
        <w:tab w:val="left" w:pos="432"/>
      </w:tabs>
      <w:suppressAutoHyphens/>
      <w:autoSpaceDE/>
      <w:autoSpaceDN/>
      <w:jc w:val="center"/>
      <w:textAlignment w:val="baseline"/>
    </w:pPr>
    <w:rPr>
      <w:rFonts w:ascii="Comic Sans MS" w:eastAsia="SimSun" w:hAnsi="Comic Sans MS" w:cs="Comic Sans MS"/>
      <w:b/>
      <w:bCs/>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5469">
      <w:bodyDiv w:val="1"/>
      <w:marLeft w:val="0"/>
      <w:marRight w:val="0"/>
      <w:marTop w:val="0"/>
      <w:marBottom w:val="0"/>
      <w:divBdr>
        <w:top w:val="none" w:sz="0" w:space="0" w:color="auto"/>
        <w:left w:val="none" w:sz="0" w:space="0" w:color="auto"/>
        <w:bottom w:val="none" w:sz="0" w:space="0" w:color="auto"/>
        <w:right w:val="none" w:sz="0" w:space="0" w:color="auto"/>
      </w:divBdr>
    </w:div>
    <w:div w:id="905070490">
      <w:bodyDiv w:val="1"/>
      <w:marLeft w:val="0"/>
      <w:marRight w:val="0"/>
      <w:marTop w:val="0"/>
      <w:marBottom w:val="0"/>
      <w:divBdr>
        <w:top w:val="none" w:sz="0" w:space="0" w:color="auto"/>
        <w:left w:val="none" w:sz="0" w:space="0" w:color="auto"/>
        <w:bottom w:val="none" w:sz="0" w:space="0" w:color="auto"/>
        <w:right w:val="none" w:sz="0" w:space="0" w:color="auto"/>
      </w:divBdr>
    </w:div>
    <w:div w:id="1223982546">
      <w:bodyDiv w:val="1"/>
      <w:marLeft w:val="0"/>
      <w:marRight w:val="0"/>
      <w:marTop w:val="0"/>
      <w:marBottom w:val="0"/>
      <w:divBdr>
        <w:top w:val="none" w:sz="0" w:space="0" w:color="auto"/>
        <w:left w:val="none" w:sz="0" w:space="0" w:color="auto"/>
        <w:bottom w:val="none" w:sz="0" w:space="0" w:color="auto"/>
        <w:right w:val="none" w:sz="0" w:space="0" w:color="auto"/>
      </w:divBdr>
    </w:div>
    <w:div w:id="1230187629">
      <w:bodyDiv w:val="1"/>
      <w:marLeft w:val="0"/>
      <w:marRight w:val="0"/>
      <w:marTop w:val="0"/>
      <w:marBottom w:val="0"/>
      <w:divBdr>
        <w:top w:val="none" w:sz="0" w:space="0" w:color="auto"/>
        <w:left w:val="none" w:sz="0" w:space="0" w:color="auto"/>
        <w:bottom w:val="none" w:sz="0" w:space="0" w:color="auto"/>
        <w:right w:val="none" w:sz="0" w:space="0" w:color="auto"/>
      </w:divBdr>
    </w:div>
    <w:div w:id="1291127758">
      <w:bodyDiv w:val="1"/>
      <w:marLeft w:val="0"/>
      <w:marRight w:val="0"/>
      <w:marTop w:val="0"/>
      <w:marBottom w:val="0"/>
      <w:divBdr>
        <w:top w:val="none" w:sz="0" w:space="0" w:color="auto"/>
        <w:left w:val="none" w:sz="0" w:space="0" w:color="auto"/>
        <w:bottom w:val="none" w:sz="0" w:space="0" w:color="auto"/>
        <w:right w:val="none" w:sz="0" w:space="0" w:color="auto"/>
      </w:divBdr>
    </w:div>
    <w:div w:id="1307929591">
      <w:bodyDiv w:val="1"/>
      <w:marLeft w:val="0"/>
      <w:marRight w:val="0"/>
      <w:marTop w:val="0"/>
      <w:marBottom w:val="0"/>
      <w:divBdr>
        <w:top w:val="none" w:sz="0" w:space="0" w:color="auto"/>
        <w:left w:val="none" w:sz="0" w:space="0" w:color="auto"/>
        <w:bottom w:val="none" w:sz="0" w:space="0" w:color="auto"/>
        <w:right w:val="none" w:sz="0" w:space="0" w:color="auto"/>
      </w:divBdr>
    </w:div>
    <w:div w:id="1582058722">
      <w:bodyDiv w:val="1"/>
      <w:marLeft w:val="0"/>
      <w:marRight w:val="0"/>
      <w:marTop w:val="0"/>
      <w:marBottom w:val="0"/>
      <w:divBdr>
        <w:top w:val="none" w:sz="0" w:space="0" w:color="auto"/>
        <w:left w:val="none" w:sz="0" w:space="0" w:color="auto"/>
        <w:bottom w:val="none" w:sz="0" w:space="0" w:color="auto"/>
        <w:right w:val="none" w:sz="0" w:space="0" w:color="auto"/>
      </w:divBdr>
    </w:div>
    <w:div w:id="19257219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3218</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COMMUNIQUE</vt:lpstr>
      <vt:lpstr>COMMUNIQUE</vt:lpstr>
    </vt:vector>
  </TitlesOfParts>
  <Company/>
  <LinksUpToDate>false</LinksUpToDate>
  <CharactersWithSpaces>3796</CharactersWithSpaces>
  <SharedDoc>false</SharedDoc>
  <HLinks>
    <vt:vector size="12" baseType="variant">
      <vt:variant>
        <vt:i4>4915301</vt:i4>
      </vt:variant>
      <vt:variant>
        <vt:i4>4232</vt:i4>
      </vt:variant>
      <vt:variant>
        <vt:i4>1025</vt:i4>
      </vt:variant>
      <vt:variant>
        <vt:i4>1</vt:i4>
      </vt:variant>
      <vt:variant>
        <vt:lpwstr>qrc_solidaires</vt:lpwstr>
      </vt:variant>
      <vt:variant>
        <vt:lpwstr/>
      </vt:variant>
      <vt:variant>
        <vt:i4>458840</vt:i4>
      </vt:variant>
      <vt:variant>
        <vt:i4>-1</vt:i4>
      </vt:variant>
      <vt:variant>
        <vt:i4>2051</vt:i4>
      </vt:variant>
      <vt:variant>
        <vt:i4>1</vt:i4>
      </vt:variant>
      <vt:variant>
        <vt:lpwstr>logo_site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dc:title>
  <dc:subject/>
  <dc:creator>Microsoft Office User</dc:creator>
  <cp:keywords/>
  <cp:lastModifiedBy>jean louis galmiche</cp:lastModifiedBy>
  <cp:revision>2</cp:revision>
  <cp:lastPrinted>2019-01-09T14:34:00Z</cp:lastPrinted>
  <dcterms:created xsi:type="dcterms:W3CDTF">2019-10-23T13:07:00Z</dcterms:created>
  <dcterms:modified xsi:type="dcterms:W3CDTF">2019-10-23T13:07:00Z</dcterms:modified>
</cp:coreProperties>
</file>