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8556F" w14:textId="77777777" w:rsidR="003A5F60" w:rsidRDefault="003A5F60" w:rsidP="00AE21A4">
      <w:pPr>
        <w:autoSpaceDE/>
        <w:autoSpaceDN/>
        <w:spacing w:beforeLines="1" w:before="2"/>
        <w:jc w:val="both"/>
        <w:rPr>
          <w:rFonts w:ascii="Times" w:hAnsi="Times"/>
          <w:iCs/>
          <w:sz w:val="28"/>
          <w:szCs w:val="40"/>
        </w:rPr>
      </w:pPr>
      <w:bookmarkStart w:id="0" w:name="_GoBack"/>
      <w:bookmarkEnd w:id="0"/>
    </w:p>
    <w:p w14:paraId="2E1266FB" w14:textId="77777777" w:rsidR="00744F5A" w:rsidRPr="00744F5A" w:rsidRDefault="00744F5A" w:rsidP="00AE21A4">
      <w:pPr>
        <w:autoSpaceDE/>
        <w:autoSpaceDN/>
        <w:spacing w:beforeLines="1" w:before="2"/>
        <w:jc w:val="both"/>
        <w:rPr>
          <w:rFonts w:ascii="Calisto MT" w:hAnsi="Calisto MT"/>
          <w:iCs/>
          <w:sz w:val="28"/>
          <w:szCs w:val="40"/>
        </w:rPr>
      </w:pPr>
    </w:p>
    <w:p w14:paraId="130574FE" w14:textId="77777777" w:rsidR="00744F5A" w:rsidRPr="009A46A3" w:rsidRDefault="00744F5A" w:rsidP="00744F5A">
      <w:pPr>
        <w:autoSpaceDE/>
        <w:autoSpaceDN/>
        <w:spacing w:beforeLines="1" w:before="2"/>
        <w:jc w:val="center"/>
        <w:rPr>
          <w:rFonts w:ascii="Calisto MT" w:hAnsi="Calisto MT"/>
          <w:b/>
          <w:bCs/>
          <w:iCs/>
          <w:color w:val="7030A0"/>
          <w:sz w:val="48"/>
          <w:szCs w:val="72"/>
        </w:rPr>
      </w:pPr>
      <w:r w:rsidRPr="009A46A3">
        <w:rPr>
          <w:rFonts w:ascii="Calisto MT" w:hAnsi="Calisto MT"/>
          <w:b/>
          <w:bCs/>
          <w:iCs/>
          <w:color w:val="7030A0"/>
          <w:sz w:val="48"/>
          <w:szCs w:val="72"/>
        </w:rPr>
        <w:t xml:space="preserve">Solidaires se bat pour le droit de manifester </w:t>
      </w:r>
    </w:p>
    <w:p w14:paraId="5365E487" w14:textId="77777777" w:rsidR="00744F5A" w:rsidRPr="009A46A3" w:rsidRDefault="00744F5A" w:rsidP="00744F5A">
      <w:pPr>
        <w:autoSpaceDE/>
        <w:autoSpaceDN/>
        <w:spacing w:beforeLines="1" w:before="2"/>
        <w:jc w:val="center"/>
        <w:rPr>
          <w:rFonts w:ascii="Calisto MT" w:hAnsi="Calisto MT"/>
          <w:b/>
          <w:bCs/>
          <w:iCs/>
          <w:color w:val="7030A0"/>
          <w:sz w:val="48"/>
          <w:szCs w:val="72"/>
        </w:rPr>
      </w:pPr>
      <w:r w:rsidRPr="009A46A3">
        <w:rPr>
          <w:rFonts w:ascii="Calisto MT" w:hAnsi="Calisto MT"/>
          <w:b/>
          <w:bCs/>
          <w:iCs/>
          <w:color w:val="7030A0"/>
          <w:sz w:val="48"/>
          <w:szCs w:val="72"/>
        </w:rPr>
        <w:t>et contre l’usage des LBD</w:t>
      </w:r>
    </w:p>
    <w:p w14:paraId="06FCE7FD" w14:textId="77777777" w:rsidR="00744F5A" w:rsidRPr="00744F5A" w:rsidRDefault="00744F5A" w:rsidP="00AE21A4">
      <w:pPr>
        <w:autoSpaceDE/>
        <w:autoSpaceDN/>
        <w:spacing w:beforeLines="1" w:before="2"/>
        <w:jc w:val="both"/>
        <w:rPr>
          <w:rFonts w:ascii="Calisto MT" w:hAnsi="Calisto MT"/>
          <w:iCs/>
          <w:sz w:val="28"/>
          <w:szCs w:val="40"/>
        </w:rPr>
      </w:pPr>
    </w:p>
    <w:p w14:paraId="2F5C7954" w14:textId="77777777" w:rsidR="002A6C6D" w:rsidRPr="00744F5A" w:rsidRDefault="002A6C6D" w:rsidP="00AE21A4">
      <w:pPr>
        <w:autoSpaceDE/>
        <w:autoSpaceDN/>
        <w:spacing w:beforeLines="1" w:before="2"/>
        <w:jc w:val="both"/>
        <w:rPr>
          <w:rFonts w:ascii="Calisto MT" w:hAnsi="Calisto MT"/>
          <w:iCs/>
          <w:sz w:val="28"/>
          <w:szCs w:val="40"/>
        </w:rPr>
      </w:pPr>
    </w:p>
    <w:p w14:paraId="09A749A3" w14:textId="30B79F9D" w:rsidR="002A6C6D" w:rsidRPr="00EE2746" w:rsidRDefault="002A6C6D" w:rsidP="00AE21A4">
      <w:pPr>
        <w:autoSpaceDE/>
        <w:autoSpaceDN/>
        <w:spacing w:beforeLines="1" w:before="2"/>
        <w:jc w:val="both"/>
        <w:rPr>
          <w:rFonts w:ascii="Calisto MT" w:hAnsi="Calisto MT"/>
          <w:iCs/>
          <w:sz w:val="24"/>
          <w:szCs w:val="24"/>
        </w:rPr>
      </w:pPr>
      <w:r w:rsidRPr="00EE2746">
        <w:rPr>
          <w:rFonts w:ascii="Calisto MT" w:hAnsi="Calisto MT"/>
          <w:iCs/>
          <w:sz w:val="24"/>
          <w:szCs w:val="24"/>
        </w:rPr>
        <w:t>Depuis quelques années, la répression de l’</w:t>
      </w:r>
      <w:r w:rsidR="008303FA" w:rsidRPr="00EE2746">
        <w:rPr>
          <w:rFonts w:ascii="Calisto MT" w:hAnsi="Calisto MT"/>
          <w:iCs/>
          <w:sz w:val="24"/>
          <w:szCs w:val="24"/>
        </w:rPr>
        <w:t>E</w:t>
      </w:r>
      <w:r w:rsidRPr="00EE2746">
        <w:rPr>
          <w:rFonts w:ascii="Calisto MT" w:hAnsi="Calisto MT"/>
          <w:iCs/>
          <w:sz w:val="24"/>
          <w:szCs w:val="24"/>
        </w:rPr>
        <w:t>tat au travers de ses «  services de maintien de l’ordre » (Police et Gendarmerie) n’a fait que s’aggraver. Cette montée de ce que nous qualifions de</w:t>
      </w:r>
      <w:r w:rsidR="00744F5A" w:rsidRPr="00EE2746">
        <w:rPr>
          <w:rFonts w:ascii="Calisto MT" w:hAnsi="Calisto MT"/>
          <w:iCs/>
          <w:sz w:val="24"/>
          <w:szCs w:val="24"/>
        </w:rPr>
        <w:t>s</w:t>
      </w:r>
      <w:r w:rsidRPr="00EE2746">
        <w:rPr>
          <w:rFonts w:ascii="Calisto MT" w:hAnsi="Calisto MT"/>
          <w:iCs/>
          <w:sz w:val="24"/>
          <w:szCs w:val="24"/>
        </w:rPr>
        <w:t xml:space="preserve"> violences policières s’est particulièrement exprimé</w:t>
      </w:r>
      <w:r w:rsidR="00D6194A" w:rsidRPr="00EE2746">
        <w:rPr>
          <w:rFonts w:ascii="Calisto MT" w:hAnsi="Calisto MT"/>
          <w:iCs/>
          <w:sz w:val="24"/>
          <w:szCs w:val="24"/>
        </w:rPr>
        <w:t>e</w:t>
      </w:r>
      <w:r w:rsidRPr="00EE2746">
        <w:rPr>
          <w:rFonts w:ascii="Calisto MT" w:hAnsi="Calisto MT"/>
          <w:iCs/>
          <w:sz w:val="24"/>
          <w:szCs w:val="24"/>
        </w:rPr>
        <w:t xml:space="preserve"> lors des manifestations des Gilets jaunes, lors des récents rassemblement</w:t>
      </w:r>
      <w:r w:rsidR="00D6194A" w:rsidRPr="00EE2746">
        <w:rPr>
          <w:rFonts w:ascii="Calisto MT" w:hAnsi="Calisto MT"/>
          <w:iCs/>
          <w:sz w:val="24"/>
          <w:szCs w:val="24"/>
        </w:rPr>
        <w:t>s</w:t>
      </w:r>
      <w:r w:rsidRPr="00EE2746">
        <w:rPr>
          <w:rFonts w:ascii="Calisto MT" w:hAnsi="Calisto MT"/>
          <w:iCs/>
          <w:sz w:val="24"/>
          <w:szCs w:val="24"/>
        </w:rPr>
        <w:t xml:space="preserve"> climat ou dernièrement à Nantes lors de la fête de la musique </w:t>
      </w:r>
      <w:r w:rsidR="00843E2F" w:rsidRPr="00EE2746">
        <w:rPr>
          <w:rFonts w:ascii="Calisto MT" w:hAnsi="Calisto MT"/>
          <w:sz w:val="24"/>
          <w:szCs w:val="24"/>
        </w:rPr>
        <w:t>et aussi, plus largement, au quotidien, dans les quartiers populaires</w:t>
      </w:r>
      <w:r w:rsidR="00843E2F" w:rsidRPr="00EE2746">
        <w:t>.</w:t>
      </w:r>
    </w:p>
    <w:p w14:paraId="71C09594" w14:textId="77777777" w:rsidR="002A6C6D" w:rsidRPr="00EE2746" w:rsidRDefault="002A6C6D" w:rsidP="00AE21A4">
      <w:pPr>
        <w:autoSpaceDE/>
        <w:autoSpaceDN/>
        <w:spacing w:beforeLines="1" w:before="2"/>
        <w:jc w:val="both"/>
        <w:rPr>
          <w:rFonts w:ascii="Calisto MT" w:hAnsi="Calisto MT"/>
          <w:iCs/>
          <w:sz w:val="24"/>
          <w:szCs w:val="24"/>
        </w:rPr>
      </w:pPr>
    </w:p>
    <w:p w14:paraId="043744C8" w14:textId="74DB2129" w:rsidR="002A6C6D" w:rsidRPr="00EE2746" w:rsidRDefault="002A6C6D" w:rsidP="00AE21A4">
      <w:pPr>
        <w:autoSpaceDE/>
        <w:autoSpaceDN/>
        <w:spacing w:beforeLines="1" w:before="2"/>
        <w:jc w:val="both"/>
        <w:rPr>
          <w:rFonts w:ascii="Calisto MT" w:hAnsi="Calisto MT"/>
          <w:iCs/>
          <w:sz w:val="24"/>
          <w:szCs w:val="24"/>
        </w:rPr>
      </w:pPr>
      <w:r w:rsidRPr="00EE2746">
        <w:rPr>
          <w:rFonts w:ascii="Calisto MT" w:hAnsi="Calisto MT"/>
          <w:iCs/>
          <w:sz w:val="24"/>
          <w:szCs w:val="24"/>
        </w:rPr>
        <w:t xml:space="preserve">Afin d’assurer « la sécurité et l’ordre public », les « forces de l’ordre » utilise de plus en plus souvent </w:t>
      </w:r>
      <w:r w:rsidR="00843E2F" w:rsidRPr="00EE2746">
        <w:rPr>
          <w:rFonts w:ascii="Calisto MT" w:hAnsi="Calisto MT"/>
          <w:iCs/>
          <w:sz w:val="24"/>
          <w:szCs w:val="24"/>
        </w:rPr>
        <w:t xml:space="preserve">des grenades de </w:t>
      </w:r>
      <w:proofErr w:type="spellStart"/>
      <w:r w:rsidR="00843E2F" w:rsidRPr="00EE2746">
        <w:rPr>
          <w:rFonts w:ascii="Calisto MT" w:hAnsi="Calisto MT"/>
          <w:iCs/>
          <w:sz w:val="24"/>
          <w:szCs w:val="24"/>
        </w:rPr>
        <w:t>desencerclement</w:t>
      </w:r>
      <w:proofErr w:type="spellEnd"/>
      <w:r w:rsidR="00843E2F" w:rsidRPr="00EE2746">
        <w:rPr>
          <w:rFonts w:ascii="Calisto MT" w:hAnsi="Calisto MT"/>
          <w:iCs/>
          <w:sz w:val="24"/>
          <w:szCs w:val="24"/>
        </w:rPr>
        <w:t xml:space="preserve"> et </w:t>
      </w:r>
      <w:r w:rsidRPr="00EE2746">
        <w:rPr>
          <w:rFonts w:ascii="Calisto MT" w:hAnsi="Calisto MT"/>
          <w:iCs/>
          <w:sz w:val="24"/>
          <w:szCs w:val="24"/>
        </w:rPr>
        <w:t>le fameux Lanceur de Balles de Défense (LBD)</w:t>
      </w:r>
      <w:r w:rsidR="002A49D9" w:rsidRPr="00EE2746">
        <w:rPr>
          <w:rFonts w:ascii="Calisto MT" w:hAnsi="Calisto MT"/>
          <w:iCs/>
          <w:sz w:val="24"/>
          <w:szCs w:val="24"/>
        </w:rPr>
        <w:t xml:space="preserve">, dont l’utilisation a été condamnée notamment au niveau du </w:t>
      </w:r>
      <w:r w:rsidR="002A49D9" w:rsidRPr="00EE2746">
        <w:rPr>
          <w:rFonts w:ascii="Calisto MT" w:hAnsi="Calisto MT"/>
          <w:sz w:val="24"/>
          <w:szCs w:val="24"/>
        </w:rPr>
        <w:t>Conseil de l’Europe et de l’ONU</w:t>
      </w:r>
      <w:r w:rsidRPr="00EE2746">
        <w:rPr>
          <w:rFonts w:ascii="Calisto MT" w:hAnsi="Calisto MT"/>
          <w:iCs/>
          <w:sz w:val="24"/>
          <w:szCs w:val="24"/>
        </w:rPr>
        <w:t xml:space="preserve">. </w:t>
      </w:r>
      <w:r w:rsidR="00F7684A" w:rsidRPr="00EE2746">
        <w:rPr>
          <w:rFonts w:ascii="Calisto MT" w:hAnsi="Calisto MT"/>
          <w:iCs/>
          <w:sz w:val="24"/>
          <w:szCs w:val="24"/>
        </w:rPr>
        <w:t xml:space="preserve">L’usage intempestif de cette arme </w:t>
      </w:r>
      <w:r w:rsidR="00D6194A" w:rsidRPr="00EE2746">
        <w:rPr>
          <w:rFonts w:ascii="Calisto MT" w:hAnsi="Calisto MT"/>
          <w:iCs/>
          <w:sz w:val="24"/>
          <w:szCs w:val="24"/>
        </w:rPr>
        <w:t xml:space="preserve">a engendré de trop nombreux </w:t>
      </w:r>
      <w:proofErr w:type="spellStart"/>
      <w:r w:rsidR="00D6194A" w:rsidRPr="00EE2746">
        <w:rPr>
          <w:rFonts w:ascii="Calisto MT" w:hAnsi="Calisto MT"/>
          <w:iCs/>
          <w:sz w:val="24"/>
          <w:szCs w:val="24"/>
        </w:rPr>
        <w:t>bles</w:t>
      </w:r>
      <w:r w:rsidR="008303FA" w:rsidRPr="00EE2746">
        <w:rPr>
          <w:rFonts w:ascii="Calisto MT" w:hAnsi="Calisto MT"/>
          <w:iCs/>
          <w:sz w:val="24"/>
          <w:szCs w:val="24"/>
        </w:rPr>
        <w:t>sé-es</w:t>
      </w:r>
      <w:proofErr w:type="spellEnd"/>
      <w:r w:rsidR="008303FA" w:rsidRPr="00EE2746">
        <w:rPr>
          <w:rFonts w:ascii="Calisto MT" w:hAnsi="Calisto MT"/>
          <w:iCs/>
          <w:sz w:val="24"/>
          <w:szCs w:val="24"/>
        </w:rPr>
        <w:t xml:space="preserve"> et </w:t>
      </w:r>
      <w:proofErr w:type="spellStart"/>
      <w:r w:rsidR="008303FA" w:rsidRPr="00EE2746">
        <w:rPr>
          <w:rFonts w:ascii="Calisto MT" w:hAnsi="Calisto MT"/>
          <w:iCs/>
          <w:sz w:val="24"/>
          <w:szCs w:val="24"/>
        </w:rPr>
        <w:t>mutilé-es</w:t>
      </w:r>
      <w:proofErr w:type="spellEnd"/>
      <w:r w:rsidR="008303FA" w:rsidRPr="00EE2746">
        <w:rPr>
          <w:rFonts w:ascii="Calisto MT" w:hAnsi="Calisto MT"/>
          <w:iCs/>
          <w:sz w:val="24"/>
          <w:szCs w:val="24"/>
        </w:rPr>
        <w:t xml:space="preserve">. C’est pourquoi l’Union syndicale Solidaires, aux côtés de la LDH et de la CGT notamment, a déposé un </w:t>
      </w:r>
      <w:r w:rsidR="00AE21A4" w:rsidRPr="00EE2746">
        <w:rPr>
          <w:rFonts w:ascii="Calisto MT" w:hAnsi="Calisto MT"/>
          <w:iCs/>
          <w:sz w:val="24"/>
          <w:szCs w:val="24"/>
        </w:rPr>
        <w:t>recours</w:t>
      </w:r>
      <w:r w:rsidR="008303FA" w:rsidRPr="00EE2746">
        <w:rPr>
          <w:rFonts w:ascii="Calisto MT" w:hAnsi="Calisto MT"/>
          <w:iCs/>
          <w:sz w:val="24"/>
          <w:szCs w:val="24"/>
        </w:rPr>
        <w:t xml:space="preserve"> auprès du Conseil d’Etat afin </w:t>
      </w:r>
      <w:r w:rsidR="004D181C" w:rsidRPr="00EE2746">
        <w:rPr>
          <w:rFonts w:ascii="Calisto MT" w:hAnsi="Calisto MT"/>
          <w:iCs/>
          <w:sz w:val="24"/>
          <w:szCs w:val="24"/>
        </w:rPr>
        <w:t>de faire reconnaître que l’usage d</w:t>
      </w:r>
      <w:r w:rsidR="00AE21A4" w:rsidRPr="00EE2746">
        <w:rPr>
          <w:rFonts w:ascii="Calisto MT" w:hAnsi="Calisto MT"/>
          <w:iCs/>
          <w:sz w:val="24"/>
          <w:szCs w:val="24"/>
        </w:rPr>
        <w:t>es</w:t>
      </w:r>
      <w:r w:rsidR="004D181C" w:rsidRPr="00EE2746">
        <w:rPr>
          <w:rFonts w:ascii="Calisto MT" w:hAnsi="Calisto MT"/>
          <w:iCs/>
          <w:sz w:val="24"/>
          <w:szCs w:val="24"/>
        </w:rPr>
        <w:t xml:space="preserve"> LBD portait atteinte au droit de manifester</w:t>
      </w:r>
      <w:r w:rsidR="00AE21A4" w:rsidRPr="00EE2746">
        <w:rPr>
          <w:rFonts w:ascii="Calisto MT" w:hAnsi="Calisto MT"/>
          <w:iCs/>
          <w:sz w:val="24"/>
          <w:szCs w:val="24"/>
        </w:rPr>
        <w:t xml:space="preserve"> et </w:t>
      </w:r>
      <w:r w:rsidR="008303FA" w:rsidRPr="00EE2746">
        <w:rPr>
          <w:rFonts w:ascii="Calisto MT" w:hAnsi="Calisto MT"/>
          <w:iCs/>
          <w:sz w:val="24"/>
          <w:szCs w:val="24"/>
        </w:rPr>
        <w:t xml:space="preserve">de faire interdire </w:t>
      </w:r>
      <w:r w:rsidR="00AE21A4" w:rsidRPr="00EE2746">
        <w:rPr>
          <w:rFonts w:ascii="Calisto MT" w:hAnsi="Calisto MT"/>
          <w:iCs/>
          <w:sz w:val="24"/>
          <w:szCs w:val="24"/>
        </w:rPr>
        <w:t xml:space="preserve">son </w:t>
      </w:r>
      <w:r w:rsidR="008303FA" w:rsidRPr="00EE2746">
        <w:rPr>
          <w:rFonts w:ascii="Calisto MT" w:hAnsi="Calisto MT"/>
          <w:iCs/>
          <w:sz w:val="24"/>
          <w:szCs w:val="24"/>
        </w:rPr>
        <w:t>usage dans les opérations « de maintien de l’ordre</w:t>
      </w:r>
      <w:r w:rsidR="00D6194A" w:rsidRPr="00EE2746">
        <w:rPr>
          <w:rFonts w:ascii="Calisto MT" w:hAnsi="Calisto MT"/>
          <w:iCs/>
          <w:sz w:val="24"/>
          <w:szCs w:val="24"/>
        </w:rPr>
        <w:t> »</w:t>
      </w:r>
      <w:r w:rsidR="008303FA" w:rsidRPr="00EE2746">
        <w:rPr>
          <w:rFonts w:ascii="Calisto MT" w:hAnsi="Calisto MT"/>
          <w:iCs/>
          <w:sz w:val="24"/>
          <w:szCs w:val="24"/>
        </w:rPr>
        <w:t xml:space="preserve">, </w:t>
      </w:r>
      <w:r w:rsidR="00744F5A" w:rsidRPr="00EE2746">
        <w:rPr>
          <w:rFonts w:ascii="Calisto MT" w:hAnsi="Calisto MT"/>
          <w:iCs/>
          <w:sz w:val="24"/>
          <w:szCs w:val="24"/>
        </w:rPr>
        <w:t xml:space="preserve">et </w:t>
      </w:r>
      <w:r w:rsidR="008303FA" w:rsidRPr="00EE2746">
        <w:rPr>
          <w:rFonts w:ascii="Calisto MT" w:hAnsi="Calisto MT"/>
          <w:iCs/>
          <w:sz w:val="24"/>
          <w:szCs w:val="24"/>
        </w:rPr>
        <w:t>plus largement d</w:t>
      </w:r>
      <w:r w:rsidR="00AE21A4" w:rsidRPr="00EE2746">
        <w:rPr>
          <w:rFonts w:ascii="Calisto MT" w:hAnsi="Calisto MT"/>
          <w:iCs/>
          <w:sz w:val="24"/>
          <w:szCs w:val="24"/>
        </w:rPr>
        <w:t>e</w:t>
      </w:r>
      <w:r w:rsidR="008303FA" w:rsidRPr="00EE2746">
        <w:rPr>
          <w:rFonts w:ascii="Calisto MT" w:hAnsi="Calisto MT"/>
          <w:iCs/>
          <w:sz w:val="24"/>
          <w:szCs w:val="24"/>
        </w:rPr>
        <w:t xml:space="preserve"> l’interdire complètement.</w:t>
      </w:r>
    </w:p>
    <w:p w14:paraId="5756636E" w14:textId="77777777" w:rsidR="008303FA" w:rsidRPr="00EE2746" w:rsidRDefault="008303FA" w:rsidP="00AE21A4">
      <w:pPr>
        <w:autoSpaceDE/>
        <w:autoSpaceDN/>
        <w:spacing w:beforeLines="1" w:before="2"/>
        <w:jc w:val="both"/>
        <w:rPr>
          <w:rFonts w:ascii="Calisto MT" w:hAnsi="Calisto MT"/>
          <w:iCs/>
          <w:sz w:val="24"/>
          <w:szCs w:val="24"/>
        </w:rPr>
      </w:pPr>
    </w:p>
    <w:p w14:paraId="28314456" w14:textId="48BA1311" w:rsidR="008303FA" w:rsidRPr="00EE2746" w:rsidRDefault="008303FA" w:rsidP="00AE21A4">
      <w:pPr>
        <w:autoSpaceDE/>
        <w:autoSpaceDN/>
        <w:spacing w:beforeLines="1" w:before="2"/>
        <w:jc w:val="both"/>
        <w:rPr>
          <w:rFonts w:ascii="Calisto MT" w:hAnsi="Calisto MT"/>
          <w:iCs/>
          <w:sz w:val="24"/>
          <w:szCs w:val="24"/>
        </w:rPr>
      </w:pPr>
      <w:r w:rsidRPr="00EE2746">
        <w:rPr>
          <w:rFonts w:ascii="Calisto MT" w:hAnsi="Calisto MT"/>
          <w:iCs/>
          <w:sz w:val="24"/>
          <w:szCs w:val="24"/>
        </w:rPr>
        <w:t>L’audience s’est tenu</w:t>
      </w:r>
      <w:r w:rsidR="00D6194A" w:rsidRPr="00EE2746">
        <w:rPr>
          <w:rFonts w:ascii="Calisto MT" w:hAnsi="Calisto MT"/>
          <w:iCs/>
          <w:sz w:val="24"/>
          <w:szCs w:val="24"/>
        </w:rPr>
        <w:t>e</w:t>
      </w:r>
      <w:r w:rsidRPr="00EE2746">
        <w:rPr>
          <w:rFonts w:ascii="Calisto MT" w:hAnsi="Calisto MT"/>
          <w:iCs/>
          <w:sz w:val="24"/>
          <w:szCs w:val="24"/>
        </w:rPr>
        <w:t xml:space="preserve"> le 8 juillet dernier </w:t>
      </w:r>
      <w:r w:rsidR="00AE21A4" w:rsidRPr="00EE2746">
        <w:rPr>
          <w:rFonts w:ascii="Calisto MT" w:hAnsi="Calisto MT"/>
          <w:iCs/>
          <w:sz w:val="24"/>
          <w:szCs w:val="24"/>
        </w:rPr>
        <w:t xml:space="preserve">et le rapporteur public du Conseil d’Etat a conclu à l’admission de notre intervention. Il a </w:t>
      </w:r>
      <w:r w:rsidR="002A49D9" w:rsidRPr="00EE2746">
        <w:rPr>
          <w:rFonts w:ascii="Calisto MT" w:hAnsi="Calisto MT"/>
          <w:iCs/>
          <w:sz w:val="24"/>
          <w:szCs w:val="24"/>
        </w:rPr>
        <w:t xml:space="preserve">néanmoins </w:t>
      </w:r>
      <w:r w:rsidR="00AE21A4" w:rsidRPr="00EE2746">
        <w:rPr>
          <w:rFonts w:ascii="Calisto MT" w:hAnsi="Calisto MT"/>
          <w:iCs/>
          <w:sz w:val="24"/>
          <w:szCs w:val="24"/>
        </w:rPr>
        <w:t xml:space="preserve">malheureusement </w:t>
      </w:r>
      <w:r w:rsidR="002A49D9" w:rsidRPr="00EE2746">
        <w:rPr>
          <w:rFonts w:ascii="Calisto MT" w:hAnsi="Calisto MT"/>
          <w:iCs/>
          <w:sz w:val="24"/>
          <w:szCs w:val="24"/>
        </w:rPr>
        <w:t>conclu é</w:t>
      </w:r>
      <w:r w:rsidR="00AE21A4" w:rsidRPr="00EE2746">
        <w:rPr>
          <w:rFonts w:ascii="Calisto MT" w:hAnsi="Calisto MT"/>
          <w:iCs/>
          <w:sz w:val="24"/>
          <w:szCs w:val="24"/>
        </w:rPr>
        <w:t>galement au rejet de ces recours, en considérant en substance que les règles d’usage des LBD ne portai</w:t>
      </w:r>
      <w:r w:rsidR="00D6194A" w:rsidRPr="00EE2746">
        <w:rPr>
          <w:rFonts w:ascii="Calisto MT" w:hAnsi="Calisto MT"/>
          <w:iCs/>
          <w:sz w:val="24"/>
          <w:szCs w:val="24"/>
        </w:rPr>
        <w:t>en</w:t>
      </w:r>
      <w:r w:rsidR="00AE21A4" w:rsidRPr="00EE2746">
        <w:rPr>
          <w:rFonts w:ascii="Calisto MT" w:hAnsi="Calisto MT"/>
          <w:iCs/>
          <w:sz w:val="24"/>
          <w:szCs w:val="24"/>
        </w:rPr>
        <w:t>t pas en elles-mêmes atteinte au principe de nécessité absolue et stricte proportionnalité du recours à la force publique !</w:t>
      </w:r>
    </w:p>
    <w:p w14:paraId="051754C3" w14:textId="005A63E9" w:rsidR="00AE21A4" w:rsidRPr="00EE2746" w:rsidRDefault="00AE21A4" w:rsidP="00AE21A4">
      <w:pPr>
        <w:jc w:val="both"/>
        <w:rPr>
          <w:rFonts w:ascii="Calisto MT" w:hAnsi="Calisto MT" w:cs="Calibri"/>
          <w:color w:val="000000"/>
          <w:sz w:val="24"/>
          <w:szCs w:val="24"/>
        </w:rPr>
      </w:pPr>
      <w:r w:rsidRPr="00EE2746">
        <w:rPr>
          <w:rFonts w:ascii="Calisto MT" w:hAnsi="Calisto MT"/>
          <w:iCs/>
          <w:sz w:val="24"/>
          <w:szCs w:val="24"/>
        </w:rPr>
        <w:t>Notre avocat a développ</w:t>
      </w:r>
      <w:r w:rsidR="00D6194A" w:rsidRPr="00EE2746">
        <w:rPr>
          <w:rFonts w:ascii="Calisto MT" w:hAnsi="Calisto MT"/>
          <w:iCs/>
          <w:sz w:val="24"/>
          <w:szCs w:val="24"/>
        </w:rPr>
        <w:t>é</w:t>
      </w:r>
      <w:r w:rsidRPr="00EE2746">
        <w:rPr>
          <w:rFonts w:ascii="Calisto MT" w:hAnsi="Calisto MT"/>
          <w:iCs/>
          <w:sz w:val="24"/>
          <w:szCs w:val="24"/>
        </w:rPr>
        <w:t xml:space="preserve"> notre argumentation, </w:t>
      </w:r>
      <w:r w:rsidRPr="00EE2746">
        <w:rPr>
          <w:rFonts w:ascii="Calisto MT" w:hAnsi="Calisto MT" w:cs="Calibri"/>
          <w:color w:val="000000"/>
          <w:sz w:val="24"/>
          <w:szCs w:val="24"/>
        </w:rPr>
        <w:t>en insistant sur l’anomalie que représentait l’usage du LBD par la France au regard de la majorité des autres pays européens (qui n’ont pas pour autant renoncé à assurer l’ordre public, ce qui démontre que le LBD n’est pas indispensable à cette mission). Il a souligné qu</w:t>
      </w:r>
      <w:r w:rsidR="00EE2746" w:rsidRPr="00EE2746">
        <w:rPr>
          <w:rFonts w:ascii="Calisto MT" w:hAnsi="Calisto MT" w:cs="Calibri"/>
          <w:color w:val="000000"/>
          <w:sz w:val="24"/>
          <w:szCs w:val="24"/>
        </w:rPr>
        <w:t>’</w:t>
      </w:r>
      <w:r w:rsidRPr="00EE2746">
        <w:rPr>
          <w:rFonts w:ascii="Calisto MT" w:hAnsi="Calisto MT" w:cs="Calibri"/>
          <w:color w:val="000000"/>
          <w:sz w:val="24"/>
          <w:szCs w:val="24"/>
        </w:rPr>
        <w:t xml:space="preserve">avait </w:t>
      </w:r>
      <w:r w:rsidR="00D6194A" w:rsidRPr="00EE2746">
        <w:rPr>
          <w:rFonts w:ascii="Calisto MT" w:hAnsi="Calisto MT" w:cs="Calibri"/>
          <w:color w:val="000000"/>
          <w:sz w:val="24"/>
          <w:szCs w:val="24"/>
        </w:rPr>
        <w:t xml:space="preserve">été </w:t>
      </w:r>
      <w:r w:rsidRPr="00EE2746">
        <w:rPr>
          <w:rFonts w:ascii="Calisto MT" w:hAnsi="Calisto MT" w:cs="Calibri"/>
          <w:color w:val="000000"/>
          <w:sz w:val="24"/>
          <w:szCs w:val="24"/>
        </w:rPr>
        <w:t>constaté un nombre anormalement élevé de blessures graves causées à des manifestant</w:t>
      </w:r>
      <w:r w:rsidR="00744F5A" w:rsidRPr="00EE2746">
        <w:rPr>
          <w:rFonts w:ascii="Calisto MT" w:hAnsi="Calisto MT" w:cs="Calibri"/>
          <w:color w:val="000000"/>
          <w:sz w:val="24"/>
          <w:szCs w:val="24"/>
        </w:rPr>
        <w:t>-e</w:t>
      </w:r>
      <w:r w:rsidRPr="00EE2746">
        <w:rPr>
          <w:rFonts w:ascii="Calisto MT" w:hAnsi="Calisto MT" w:cs="Calibri"/>
          <w:color w:val="000000"/>
          <w:sz w:val="24"/>
          <w:szCs w:val="24"/>
        </w:rPr>
        <w:t xml:space="preserve">s pacifiques, inadmissibles dans une démocratie et un Etat de droit, et ce justement parce que la doctrine de maintien de l’ordre de la France était obsolète et inadaptée. Et de rappeler que non seulement le Défenseur des droits, mais aussi le préfet de Police </w:t>
      </w:r>
      <w:proofErr w:type="spellStart"/>
      <w:r w:rsidRPr="00EE2746">
        <w:rPr>
          <w:rFonts w:ascii="Calisto MT" w:hAnsi="Calisto MT" w:cs="Calibri"/>
          <w:color w:val="000000"/>
          <w:sz w:val="24"/>
          <w:szCs w:val="24"/>
        </w:rPr>
        <w:t>Delpuech</w:t>
      </w:r>
      <w:proofErr w:type="spellEnd"/>
      <w:r w:rsidRPr="00EE2746">
        <w:rPr>
          <w:rFonts w:ascii="Calisto MT" w:hAnsi="Calisto MT" w:cs="Calibri"/>
          <w:color w:val="000000"/>
          <w:sz w:val="24"/>
          <w:szCs w:val="24"/>
        </w:rPr>
        <w:t>, alors en fonction, avaient clairement constaté que le LBD recélait une dangerosité intrinsèque incompatible avec les situations de maintien de l’ordre.</w:t>
      </w:r>
    </w:p>
    <w:p w14:paraId="6B1B752F" w14:textId="77777777" w:rsidR="00744F5A" w:rsidRPr="00EE2746" w:rsidRDefault="00744F5A" w:rsidP="00AE21A4">
      <w:pPr>
        <w:jc w:val="both"/>
        <w:rPr>
          <w:rFonts w:ascii="Calisto MT" w:hAnsi="Calisto MT" w:cs="Calibri"/>
          <w:color w:val="000000"/>
          <w:sz w:val="24"/>
          <w:szCs w:val="24"/>
        </w:rPr>
      </w:pPr>
    </w:p>
    <w:p w14:paraId="119B6C71" w14:textId="2C3CBB32" w:rsidR="00744F5A" w:rsidRPr="00744F5A" w:rsidRDefault="00744F5A" w:rsidP="00AE21A4">
      <w:pPr>
        <w:jc w:val="both"/>
        <w:rPr>
          <w:rFonts w:ascii="Calisto MT" w:hAnsi="Calisto MT" w:cs="Calibri"/>
          <w:color w:val="000000"/>
          <w:sz w:val="24"/>
          <w:szCs w:val="24"/>
        </w:rPr>
      </w:pPr>
      <w:r w:rsidRPr="00EE2746">
        <w:rPr>
          <w:rFonts w:ascii="Calisto MT" w:hAnsi="Calisto MT" w:cs="Calibri"/>
          <w:color w:val="000000"/>
          <w:sz w:val="24"/>
          <w:szCs w:val="24"/>
        </w:rPr>
        <w:t xml:space="preserve">Nous attendons maintenant la décision du Conseil d’Etat. Suivra-t-il les conclusions de son rapporteur public </w:t>
      </w:r>
      <w:r w:rsidR="00D6194A" w:rsidRPr="00EE2746">
        <w:rPr>
          <w:rFonts w:ascii="Calisto MT" w:hAnsi="Calisto MT" w:cs="Calibri"/>
          <w:color w:val="000000"/>
          <w:sz w:val="24"/>
          <w:szCs w:val="24"/>
        </w:rPr>
        <w:t xml:space="preserve">ou </w:t>
      </w:r>
      <w:r w:rsidRPr="00EE2746">
        <w:rPr>
          <w:rFonts w:ascii="Calisto MT" w:hAnsi="Calisto MT" w:cs="Calibri"/>
          <w:color w:val="000000"/>
          <w:sz w:val="24"/>
          <w:szCs w:val="24"/>
        </w:rPr>
        <w:t xml:space="preserve">celles de notre avocat ? Quel que soit sa décision, l’Union syndicale Solidaires continuera, avec d’autres, à combattre l’usage de la force lors des manifestations afin que le droit de manifester demeure un droit fondamental pour </w:t>
      </w:r>
      <w:r w:rsidR="00D6194A" w:rsidRPr="00EE2746">
        <w:rPr>
          <w:rFonts w:ascii="Calisto MT" w:hAnsi="Calisto MT" w:cs="Calibri"/>
          <w:color w:val="000000"/>
          <w:sz w:val="24"/>
          <w:szCs w:val="24"/>
        </w:rPr>
        <w:t>toutes et tous</w:t>
      </w:r>
      <w:r w:rsidRPr="00EE2746">
        <w:rPr>
          <w:rFonts w:ascii="Calisto MT" w:hAnsi="Calisto MT" w:cs="Calibri"/>
          <w:color w:val="000000"/>
          <w:sz w:val="24"/>
          <w:szCs w:val="24"/>
        </w:rPr>
        <w:t>.</w:t>
      </w:r>
    </w:p>
    <w:p w14:paraId="129BF23C" w14:textId="77777777" w:rsidR="00744F5A" w:rsidRPr="002741FD" w:rsidRDefault="00744F5A" w:rsidP="00AE21A4">
      <w:pPr>
        <w:jc w:val="both"/>
        <w:rPr>
          <w:rFonts w:ascii="Calibri" w:hAnsi="Calibri" w:cs="Calibri"/>
          <w:color w:val="000000"/>
          <w:sz w:val="22"/>
          <w:szCs w:val="22"/>
        </w:rPr>
      </w:pPr>
      <w:r w:rsidRPr="00744F5A">
        <w:rPr>
          <w:rFonts w:ascii="Calisto MT" w:hAnsi="Calisto MT" w:cs="Calibri"/>
          <w:color w:val="000000"/>
          <w:sz w:val="24"/>
          <w:szCs w:val="24"/>
        </w:rPr>
        <w:t xml:space="preserve">  </w:t>
      </w:r>
    </w:p>
    <w:p w14:paraId="798FB91C" w14:textId="77777777" w:rsidR="003A5F60" w:rsidRPr="00744F5A" w:rsidRDefault="003A5F60" w:rsidP="00AE21A4">
      <w:pPr>
        <w:autoSpaceDE/>
        <w:autoSpaceDN/>
        <w:spacing w:beforeLines="1" w:before="2"/>
        <w:jc w:val="both"/>
        <w:rPr>
          <w:rFonts w:ascii="Times" w:hAnsi="Times" w:cs="Helvetica"/>
          <w:iCs/>
          <w:sz w:val="32"/>
          <w:szCs w:val="28"/>
        </w:rPr>
      </w:pPr>
    </w:p>
    <w:sectPr w:rsidR="003A5F60" w:rsidRPr="00744F5A" w:rsidSect="003A5F60">
      <w:headerReference w:type="default" r:id="rId7"/>
      <w:footerReference w:type="default" r:id="rId8"/>
      <w:pgSz w:w="11906" w:h="16838"/>
      <w:pgMar w:top="1021" w:right="709" w:bottom="323" w:left="709" w:header="567" w:footer="15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7571A" w14:textId="77777777" w:rsidR="00E26E6A" w:rsidRDefault="00E26E6A">
      <w:r>
        <w:separator/>
      </w:r>
    </w:p>
  </w:endnote>
  <w:endnote w:type="continuationSeparator" w:id="0">
    <w:p w14:paraId="4736267C" w14:textId="77777777" w:rsidR="00E26E6A" w:rsidRDefault="00E2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4D"/>
    <w:family w:val="roman"/>
    <w:pitch w:val="variable"/>
    <w:sig w:usb0="00000003" w:usb1="00000000" w:usb2="00000000" w:usb3="00000000" w:csb0="00000001" w:csb1="00000000"/>
  </w:font>
  <w:font w:name="Helvetica">
    <w:panose1 w:val="00000000000000000000"/>
    <w:charset w:val="00"/>
    <w:family w:val="auto"/>
    <w:notTrueType/>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C6099" w14:textId="77777777" w:rsidR="003A5F60" w:rsidRDefault="003A5F60" w:rsidP="003A5F60">
    <w:pPr>
      <w:jc w:val="right"/>
      <w:rPr>
        <w:sz w:val="24"/>
        <w:szCs w:val="24"/>
      </w:rPr>
    </w:pPr>
  </w:p>
  <w:p w14:paraId="7BA297E8" w14:textId="77777777" w:rsidR="003A5F60" w:rsidRDefault="003A5F60">
    <w:pPr>
      <w:jc w:val="both"/>
      <w:rPr>
        <w:sz w:val="24"/>
        <w:szCs w:val="24"/>
      </w:rPr>
    </w:pPr>
  </w:p>
  <w:tbl>
    <w:tblPr>
      <w:tblW w:w="102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260"/>
      <w:gridCol w:w="2835"/>
      <w:gridCol w:w="1559"/>
    </w:tblGrid>
    <w:tr w:rsidR="003A5F60" w:rsidRPr="007A49EC" w14:paraId="10A81CCD" w14:textId="77777777">
      <w:trPr>
        <w:trHeight w:val="1127"/>
      </w:trPr>
      <w:tc>
        <w:tcPr>
          <w:tcW w:w="2552" w:type="dxa"/>
          <w:tcBorders>
            <w:right w:val="single" w:sz="4" w:space="0" w:color="auto"/>
          </w:tcBorders>
        </w:tcPr>
        <w:p w14:paraId="27AAA6AE" w14:textId="77777777" w:rsidR="003A5F60" w:rsidRPr="00E662B4" w:rsidRDefault="003A5F60" w:rsidP="003A5F60">
          <w:pPr>
            <w:jc w:val="center"/>
            <w:rPr>
              <w:rFonts w:ascii="Arial Black" w:hAnsi="Arial Black" w:cs="Arial"/>
            </w:rPr>
          </w:pPr>
        </w:p>
        <w:p w14:paraId="58C91D61" w14:textId="77777777" w:rsidR="003A5F60" w:rsidRPr="004E7B3F" w:rsidRDefault="003A5F60" w:rsidP="003A5F60">
          <w:pPr>
            <w:jc w:val="center"/>
            <w:rPr>
              <w:rFonts w:ascii="Arial Black" w:hAnsi="Arial Black" w:cs="Arial"/>
              <w:b/>
            </w:rPr>
          </w:pPr>
          <w:r>
            <w:rPr>
              <w:rFonts w:ascii="Arial Black" w:hAnsi="Arial Black" w:cs="Arial"/>
              <w:b/>
            </w:rPr>
            <w:t>31 rue de la Grange aux belles</w:t>
          </w:r>
        </w:p>
        <w:p w14:paraId="3678E69C" w14:textId="77777777" w:rsidR="003A5F60" w:rsidRPr="004E7B3F" w:rsidRDefault="003A5F60" w:rsidP="003A5F60">
          <w:pPr>
            <w:jc w:val="center"/>
            <w:rPr>
              <w:rFonts w:ascii="Arial Black" w:hAnsi="Arial Black" w:cs="Arial"/>
              <w:b/>
            </w:rPr>
          </w:pPr>
          <w:r w:rsidRPr="004E7B3F">
            <w:rPr>
              <w:rFonts w:ascii="Arial Black" w:hAnsi="Arial Black" w:cs="Arial"/>
              <w:b/>
            </w:rPr>
            <w:t>75 01</w:t>
          </w:r>
          <w:r>
            <w:rPr>
              <w:rFonts w:ascii="Arial Black" w:hAnsi="Arial Black" w:cs="Arial"/>
              <w:b/>
            </w:rPr>
            <w:t>0</w:t>
          </w:r>
          <w:r w:rsidRPr="004E7B3F">
            <w:rPr>
              <w:rFonts w:ascii="Arial Black" w:hAnsi="Arial Black" w:cs="Arial"/>
              <w:b/>
            </w:rPr>
            <w:t xml:space="preserve"> Paris</w:t>
          </w:r>
        </w:p>
        <w:p w14:paraId="5733B661" w14:textId="77777777" w:rsidR="003A5F60" w:rsidRPr="00E662B4" w:rsidRDefault="003A5F60" w:rsidP="003A5F60">
          <w:pPr>
            <w:jc w:val="center"/>
            <w:rPr>
              <w:rFonts w:ascii="Arial Black" w:hAnsi="Arial Black" w:cs="Arial"/>
              <w:b/>
            </w:rPr>
          </w:pPr>
        </w:p>
      </w:tc>
      <w:tc>
        <w:tcPr>
          <w:tcW w:w="3260" w:type="dxa"/>
          <w:tcBorders>
            <w:left w:val="single" w:sz="4" w:space="0" w:color="auto"/>
            <w:right w:val="single" w:sz="4" w:space="0" w:color="auto"/>
          </w:tcBorders>
        </w:tcPr>
        <w:p w14:paraId="75E87A8E" w14:textId="77777777" w:rsidR="003A5F60" w:rsidRPr="00E662B4" w:rsidRDefault="003A5F60" w:rsidP="003A5F60">
          <w:pPr>
            <w:rPr>
              <w:rFonts w:ascii="Arial Black" w:hAnsi="Arial Black" w:cs="Arial Black"/>
              <w:snapToGrid w:val="0"/>
            </w:rPr>
          </w:pPr>
        </w:p>
        <w:p w14:paraId="72B29930" w14:textId="77777777" w:rsidR="003A5F60" w:rsidRPr="004E7B3F" w:rsidRDefault="003A5F60" w:rsidP="003A5F60">
          <w:pPr>
            <w:rPr>
              <w:rFonts w:ascii="Arial Black" w:hAnsi="Arial Black" w:cs="Arial Black"/>
              <w:snapToGrid w:val="0"/>
            </w:rPr>
          </w:pPr>
          <w:r>
            <w:rPr>
              <w:rFonts w:ascii="Arial Black" w:hAnsi="Arial Black" w:cs="Arial Black"/>
              <w:snapToGrid w:val="0"/>
            </w:rPr>
            <w:t xml:space="preserve">Téléphone  33 </w:t>
          </w:r>
          <w:r w:rsidRPr="004E7B3F">
            <w:rPr>
              <w:rFonts w:ascii="Arial Black" w:hAnsi="Arial Black" w:cs="Arial Black"/>
              <w:snapToGrid w:val="0"/>
            </w:rPr>
            <w:t>1 58 39 30 20</w:t>
          </w:r>
        </w:p>
        <w:p w14:paraId="48ABAD2A" w14:textId="77777777" w:rsidR="003A5F60" w:rsidRPr="004E7B3F" w:rsidRDefault="003A5F60" w:rsidP="003A5F60">
          <w:pPr>
            <w:rPr>
              <w:rFonts w:ascii="Arial Black" w:hAnsi="Arial Black" w:cs="Arial Black"/>
            </w:rPr>
          </w:pPr>
          <w:r>
            <w:rPr>
              <w:rFonts w:ascii="Arial Black" w:hAnsi="Arial Black" w:cs="Arial Black"/>
              <w:snapToGrid w:val="0"/>
            </w:rPr>
            <w:t xml:space="preserve">Télécopie </w:t>
          </w:r>
          <w:r w:rsidRPr="004E7B3F">
            <w:rPr>
              <w:rFonts w:ascii="Arial Black" w:hAnsi="Arial Black" w:cs="Arial Black"/>
              <w:snapToGrid w:val="0"/>
            </w:rPr>
            <w:t xml:space="preserve"> 01 43 67 62 14</w:t>
          </w:r>
        </w:p>
        <w:p w14:paraId="7D1EFF4B" w14:textId="77777777" w:rsidR="003A5F60" w:rsidRPr="00E662B4" w:rsidRDefault="003A5F60">
          <w:pPr>
            <w:jc w:val="center"/>
            <w:rPr>
              <w:rFonts w:ascii="Arial Black" w:hAnsi="Arial Black" w:cs="Arial Black"/>
            </w:rPr>
          </w:pPr>
        </w:p>
      </w:tc>
      <w:tc>
        <w:tcPr>
          <w:tcW w:w="2835" w:type="dxa"/>
          <w:tcBorders>
            <w:left w:val="single" w:sz="4" w:space="0" w:color="auto"/>
            <w:right w:val="single" w:sz="4" w:space="0" w:color="auto"/>
          </w:tcBorders>
        </w:tcPr>
        <w:p w14:paraId="2934D4B0" w14:textId="77777777" w:rsidR="003A5F60" w:rsidRPr="00E662B4" w:rsidRDefault="003A5F60">
          <w:pPr>
            <w:jc w:val="center"/>
            <w:rPr>
              <w:rFonts w:ascii="Arial Black" w:hAnsi="Arial Black" w:cs="Arial Black"/>
            </w:rPr>
          </w:pPr>
        </w:p>
        <w:p w14:paraId="6AD021E7" w14:textId="77777777" w:rsidR="003A5F60" w:rsidRPr="004E7B3F" w:rsidRDefault="003A5F60" w:rsidP="003A5F60">
          <w:pPr>
            <w:ind w:right="110"/>
            <w:jc w:val="center"/>
            <w:rPr>
              <w:rFonts w:ascii="Arial Black" w:hAnsi="Arial Black" w:cs="Arial Black"/>
              <w:snapToGrid w:val="0"/>
            </w:rPr>
          </w:pPr>
          <w:r w:rsidRPr="004E7B3F">
            <w:rPr>
              <w:rFonts w:ascii="Arial Black" w:hAnsi="Arial Black" w:cs="Arial Black"/>
              <w:snapToGrid w:val="0"/>
            </w:rPr>
            <w:t>contact@solidaires.org www.solidaires.org</w:t>
          </w:r>
        </w:p>
        <w:p w14:paraId="4DB17D13" w14:textId="77777777" w:rsidR="003A5F60" w:rsidRPr="00E662B4" w:rsidRDefault="003A5F60">
          <w:pPr>
            <w:jc w:val="center"/>
            <w:rPr>
              <w:rFonts w:ascii="Arial Black" w:hAnsi="Arial Black" w:cs="Arial Black"/>
            </w:rPr>
          </w:pPr>
        </w:p>
      </w:tc>
      <w:tc>
        <w:tcPr>
          <w:tcW w:w="1559" w:type="dxa"/>
          <w:tcBorders>
            <w:top w:val="nil"/>
            <w:left w:val="single" w:sz="4" w:space="0" w:color="auto"/>
            <w:bottom w:val="nil"/>
            <w:right w:val="nil"/>
          </w:tcBorders>
        </w:tcPr>
        <w:p w14:paraId="2D1819F2" w14:textId="77777777" w:rsidR="003A5F60" w:rsidRPr="00E662B4" w:rsidRDefault="000139BD" w:rsidP="003A5F60">
          <w:pPr>
            <w:ind w:left="200"/>
            <w:jc w:val="right"/>
            <w:rPr>
              <w:rFonts w:ascii="Arial Black" w:hAnsi="Arial Black" w:cs="Arial Black"/>
            </w:rPr>
          </w:pPr>
          <w:r>
            <w:rPr>
              <w:noProof/>
              <w:sz w:val="24"/>
              <w:szCs w:val="24"/>
            </w:rPr>
            <w:drawing>
              <wp:inline distT="0" distB="0" distL="0" distR="0" wp14:anchorId="7F5D99B5" wp14:editId="58541D03">
                <wp:extent cx="760095" cy="715010"/>
                <wp:effectExtent l="0" t="0" r="1905" b="0"/>
                <wp:docPr id="1" name="Image 1" descr="qrc_solid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_solida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15010"/>
                        </a:xfrm>
                        <a:prstGeom prst="rect">
                          <a:avLst/>
                        </a:prstGeom>
                        <a:noFill/>
                        <a:ln>
                          <a:noFill/>
                        </a:ln>
                      </pic:spPr>
                    </pic:pic>
                  </a:graphicData>
                </a:graphic>
              </wp:inline>
            </w:drawing>
          </w:r>
        </w:p>
      </w:tc>
    </w:tr>
  </w:tbl>
  <w:p w14:paraId="1C65ADAE" w14:textId="77777777" w:rsidR="003A5F60" w:rsidRPr="007A49EC" w:rsidRDefault="003A5F60" w:rsidP="003A5F60">
    <w:pPr>
      <w:jc w:val="right"/>
      <w:rPr>
        <w:sz w:val="22"/>
        <w:szCs w:val="22"/>
      </w:rPr>
    </w:pPr>
  </w:p>
  <w:p w14:paraId="03C4B173" w14:textId="77777777" w:rsidR="003A5F60" w:rsidRDefault="003A5F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5955C" w14:textId="77777777" w:rsidR="00E26E6A" w:rsidRDefault="00E26E6A">
      <w:r>
        <w:separator/>
      </w:r>
    </w:p>
  </w:footnote>
  <w:footnote w:type="continuationSeparator" w:id="0">
    <w:p w14:paraId="295246F6" w14:textId="77777777" w:rsidR="00E26E6A" w:rsidRDefault="00E26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7191" w14:textId="77777777" w:rsidR="003A5F60" w:rsidRDefault="000139BD">
    <w:pPr>
      <w:pStyle w:val="En-tte"/>
    </w:pPr>
    <w:r>
      <w:rPr>
        <w:noProof/>
        <w:lang w:val="fr-FR" w:eastAsia="fr-FR"/>
      </w:rPr>
      <w:drawing>
        <wp:anchor distT="0" distB="0" distL="114300" distR="114300" simplePos="0" relativeHeight="251658240" behindDoc="0" locked="0" layoutInCell="1" allowOverlap="1" wp14:anchorId="69836156" wp14:editId="4509E773">
          <wp:simplePos x="0" y="0"/>
          <wp:positionH relativeFrom="column">
            <wp:posOffset>76200</wp:posOffset>
          </wp:positionH>
          <wp:positionV relativeFrom="paragraph">
            <wp:posOffset>-120015</wp:posOffset>
          </wp:positionV>
          <wp:extent cx="2819400" cy="1303020"/>
          <wp:effectExtent l="0" t="0" r="0" b="0"/>
          <wp:wrapSquare wrapText="bothSides"/>
          <wp:docPr id="3" name="Image 3"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A8E09" w14:textId="77777777" w:rsidR="003A5F60" w:rsidRDefault="003A5F60">
    <w:pPr>
      <w:pStyle w:val="En-tte"/>
    </w:pPr>
  </w:p>
  <w:p w14:paraId="76E7B83F" w14:textId="77777777" w:rsidR="003A5F60" w:rsidRDefault="003A5F60">
    <w:pPr>
      <w:pStyle w:val="En-tte"/>
    </w:pPr>
  </w:p>
  <w:p w14:paraId="329445F1" w14:textId="77777777" w:rsidR="003A5F60" w:rsidRDefault="003A5F60">
    <w:pPr>
      <w:pStyle w:val="En-tte"/>
    </w:pPr>
  </w:p>
  <w:p w14:paraId="7D4C0E88" w14:textId="77777777" w:rsidR="003A5F60" w:rsidRDefault="003A5F60">
    <w:pPr>
      <w:pStyle w:val="En-tte"/>
      <w:rPr>
        <w:sz w:val="12"/>
        <w:szCs w:val="12"/>
      </w:rPr>
    </w:pPr>
  </w:p>
  <w:p w14:paraId="69D66B65" w14:textId="77777777" w:rsidR="003A5F60" w:rsidRPr="003F15E0" w:rsidRDefault="003A5F60" w:rsidP="003A5F60">
    <w:pPr>
      <w:jc w:val="right"/>
      <w:rPr>
        <w:sz w:val="24"/>
        <w:szCs w:val="40"/>
      </w:rPr>
    </w:pPr>
    <w:r w:rsidRPr="003F15E0">
      <w:rPr>
        <w:sz w:val="24"/>
        <w:szCs w:val="40"/>
      </w:rPr>
      <w:t xml:space="preserve">Paris le </w:t>
    </w:r>
    <w:r w:rsidR="002A6C6D">
      <w:rPr>
        <w:sz w:val="24"/>
        <w:szCs w:val="40"/>
      </w:rPr>
      <w:t>11 juillet</w:t>
    </w:r>
    <w:r>
      <w:rPr>
        <w:sz w:val="24"/>
        <w:szCs w:val="40"/>
      </w:rPr>
      <w:t xml:space="preserve"> </w:t>
    </w:r>
    <w:r w:rsidRPr="003F15E0">
      <w:rPr>
        <w:sz w:val="24"/>
        <w:szCs w:val="40"/>
      </w:rPr>
      <w:t>201</w:t>
    </w:r>
    <w:r>
      <w:rPr>
        <w:sz w:val="24"/>
        <w:szCs w:val="40"/>
      </w:rPr>
      <w:t>9</w:t>
    </w:r>
  </w:p>
  <w:p w14:paraId="61E2E26C" w14:textId="77777777" w:rsidR="003A5F60" w:rsidRDefault="000139BD">
    <w:pPr>
      <w:pStyle w:val="En-tte"/>
    </w:pPr>
    <w:r>
      <w:rPr>
        <w:noProof/>
        <w:lang w:val="fr-FR" w:eastAsia="fr-FR"/>
      </w:rPr>
      <mc:AlternateContent>
        <mc:Choice Requires="wps">
          <w:drawing>
            <wp:anchor distT="0" distB="0" distL="114300" distR="114300" simplePos="0" relativeHeight="251657216" behindDoc="0" locked="0" layoutInCell="0" allowOverlap="1" wp14:anchorId="703A15A7" wp14:editId="76B7E91A">
              <wp:simplePos x="0" y="0"/>
              <wp:positionH relativeFrom="column">
                <wp:posOffset>300990</wp:posOffset>
              </wp:positionH>
              <wp:positionV relativeFrom="paragraph">
                <wp:posOffset>149225</wp:posOffset>
              </wp:positionV>
              <wp:extent cx="6536690" cy="952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6690" cy="95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916F9"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75pt" to="538.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" o:allowincell="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8981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DF7FC3"/>
    <w:multiLevelType w:val="hybridMultilevel"/>
    <w:tmpl w:val="201AF7FE"/>
    <w:lvl w:ilvl="0" w:tplc="27A09C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DF229D"/>
    <w:multiLevelType w:val="hybridMultilevel"/>
    <w:tmpl w:val="59322BF8"/>
    <w:lvl w:ilvl="0" w:tplc="9FAE809C">
      <w:numFmt w:val="bullet"/>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02746F"/>
    <w:multiLevelType w:val="hybridMultilevel"/>
    <w:tmpl w:val="7500DFA0"/>
    <w:lvl w:ilvl="0" w:tplc="75607734">
      <w:numFmt w:val="bullet"/>
      <w:lvlText w:val="-"/>
      <w:lvlJc w:val="left"/>
      <w:pPr>
        <w:ind w:left="720" w:hanging="360"/>
      </w:pPr>
      <w:rPr>
        <w:rFonts w:ascii="Times" w:eastAsia="Times New Roman" w:hAnsi="Times"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730399"/>
    <w:multiLevelType w:val="multilevel"/>
    <w:tmpl w:val="356A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proofState w:spelling="clean"/>
  <w:defaultTabStop w:val="708"/>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6F"/>
    <w:rsid w:val="000139BD"/>
    <w:rsid w:val="001B2F06"/>
    <w:rsid w:val="001F4212"/>
    <w:rsid w:val="00235214"/>
    <w:rsid w:val="002A49D9"/>
    <w:rsid w:val="002A6C6D"/>
    <w:rsid w:val="003A5F60"/>
    <w:rsid w:val="004465DD"/>
    <w:rsid w:val="004D181C"/>
    <w:rsid w:val="00744F5A"/>
    <w:rsid w:val="00765A6F"/>
    <w:rsid w:val="008303FA"/>
    <w:rsid w:val="00843E2F"/>
    <w:rsid w:val="00935D8C"/>
    <w:rsid w:val="009A46A3"/>
    <w:rsid w:val="00AD460D"/>
    <w:rsid w:val="00AE21A4"/>
    <w:rsid w:val="00D5646A"/>
    <w:rsid w:val="00D6194A"/>
    <w:rsid w:val="00E26E6A"/>
    <w:rsid w:val="00EE2746"/>
    <w:rsid w:val="00F768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B79072"/>
  <w14:defaultImageDpi w14:val="32767"/>
  <w15:chartTrackingRefBased/>
  <w15:docId w15:val="{CB4B0B97-5079-5C41-A0C7-7EFE887D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link w:val="Titre1Car"/>
    <w:uiPriority w:val="9"/>
    <w:qFormat/>
    <w:pPr>
      <w:keepNext/>
      <w:jc w:val="right"/>
      <w:outlineLvl w:val="0"/>
    </w:pPr>
    <w:rPr>
      <w:rFonts w:ascii="Cambria" w:hAnsi="Cambria"/>
      <w:b/>
      <w:bCs/>
      <w:kern w:val="32"/>
      <w:sz w:val="32"/>
      <w:szCs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paragraph" w:styleId="En-tte">
    <w:name w:val="header"/>
    <w:basedOn w:val="Normal"/>
    <w:link w:val="En-tteCar"/>
    <w:pPr>
      <w:tabs>
        <w:tab w:val="center" w:pos="4536"/>
        <w:tab w:val="right" w:pos="9072"/>
      </w:tabs>
    </w:pPr>
    <w:rPr>
      <w:lang w:val="x-none" w:eastAsia="x-none"/>
    </w:rPr>
  </w:style>
  <w:style w:type="paragraph" w:styleId="Pieddepage">
    <w:name w:val="footer"/>
    <w:basedOn w:val="Normal"/>
    <w:link w:val="PieddepageCar"/>
    <w:uiPriority w:val="99"/>
    <w:pPr>
      <w:tabs>
        <w:tab w:val="center" w:pos="4536"/>
        <w:tab w:val="right" w:pos="9072"/>
      </w:tabs>
    </w:pPr>
    <w:rPr>
      <w:lang w:val="x-none" w:eastAsia="x-none"/>
    </w:rPr>
  </w:style>
  <w:style w:type="character" w:customStyle="1" w:styleId="En-tteCar">
    <w:name w:val="En-tête Car"/>
    <w:link w:val="En-tte"/>
    <w:locked/>
    <w:rPr>
      <w:rFonts w:cs="Times New Roman"/>
      <w:sz w:val="20"/>
      <w:szCs w:val="20"/>
    </w:rPr>
  </w:style>
  <w:style w:type="character" w:customStyle="1" w:styleId="PieddepageCar">
    <w:name w:val="Pied de page Car"/>
    <w:link w:val="Pieddepage"/>
    <w:uiPriority w:val="99"/>
    <w:semiHidden/>
    <w:locked/>
    <w:rPr>
      <w:rFonts w:cs="Times New Roman"/>
      <w:sz w:val="20"/>
      <w:szCs w:val="20"/>
    </w:rPr>
  </w:style>
  <w:style w:type="character" w:styleId="Numrodepage">
    <w:name w:val="page number"/>
    <w:uiPriority w:val="99"/>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sz w:val="24"/>
      <w:szCs w:val="24"/>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sz w:val="24"/>
      <w:szCs w:val="24"/>
      <w:lang w:val="x-none"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lang w:val="x-none" w:eastAsia="x-none"/>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styleId="Textebrut">
    <w:name w:val="Plain Text"/>
    <w:basedOn w:val="Normal"/>
    <w:link w:val="TextebrutCar"/>
    <w:uiPriority w:val="99"/>
    <w:unhideWhenUsed/>
    <w:rsid w:val="00755F5A"/>
    <w:pPr>
      <w:autoSpaceDE/>
      <w:autoSpaceDN/>
    </w:pPr>
    <w:rPr>
      <w:rFonts w:ascii="Calibri" w:eastAsia="Cambria" w:hAnsi="Calibri"/>
      <w:sz w:val="22"/>
      <w:szCs w:val="21"/>
      <w:lang w:val="x-none" w:eastAsia="en-US"/>
    </w:rPr>
  </w:style>
  <w:style w:type="character" w:customStyle="1" w:styleId="TextebrutCar">
    <w:name w:val="Texte brut Car"/>
    <w:link w:val="Textebrut"/>
    <w:uiPriority w:val="99"/>
    <w:rsid w:val="00755F5A"/>
    <w:rPr>
      <w:rFonts w:ascii="Calibri" w:eastAsia="Cambria" w:hAnsi="Calibri" w:cs="Times New Roman"/>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5469">
      <w:bodyDiv w:val="1"/>
      <w:marLeft w:val="0"/>
      <w:marRight w:val="0"/>
      <w:marTop w:val="0"/>
      <w:marBottom w:val="0"/>
      <w:divBdr>
        <w:top w:val="none" w:sz="0" w:space="0" w:color="auto"/>
        <w:left w:val="none" w:sz="0" w:space="0" w:color="auto"/>
        <w:bottom w:val="none" w:sz="0" w:space="0" w:color="auto"/>
        <w:right w:val="none" w:sz="0" w:space="0" w:color="auto"/>
      </w:divBdr>
    </w:div>
    <w:div w:id="1230187629">
      <w:bodyDiv w:val="1"/>
      <w:marLeft w:val="0"/>
      <w:marRight w:val="0"/>
      <w:marTop w:val="0"/>
      <w:marBottom w:val="0"/>
      <w:divBdr>
        <w:top w:val="none" w:sz="0" w:space="0" w:color="auto"/>
        <w:left w:val="none" w:sz="0" w:space="0" w:color="auto"/>
        <w:bottom w:val="none" w:sz="0" w:space="0" w:color="auto"/>
        <w:right w:val="none" w:sz="0" w:space="0" w:color="auto"/>
      </w:divBdr>
    </w:div>
    <w:div w:id="1291127758">
      <w:bodyDiv w:val="1"/>
      <w:marLeft w:val="0"/>
      <w:marRight w:val="0"/>
      <w:marTop w:val="0"/>
      <w:marBottom w:val="0"/>
      <w:divBdr>
        <w:top w:val="none" w:sz="0" w:space="0" w:color="auto"/>
        <w:left w:val="none" w:sz="0" w:space="0" w:color="auto"/>
        <w:bottom w:val="none" w:sz="0" w:space="0" w:color="auto"/>
        <w:right w:val="none" w:sz="0" w:space="0" w:color="auto"/>
      </w:divBdr>
    </w:div>
    <w:div w:id="1307929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2409</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COMMUNIQUE</vt:lpstr>
      <vt:lpstr>COMMUNIQUE</vt:lpstr>
    </vt:vector>
  </TitlesOfParts>
  <Company/>
  <LinksUpToDate>false</LinksUpToDate>
  <CharactersWithSpaces>2842</CharactersWithSpaces>
  <SharedDoc>false</SharedDoc>
  <HLinks>
    <vt:vector size="12" baseType="variant">
      <vt:variant>
        <vt:i4>4915301</vt:i4>
      </vt:variant>
      <vt:variant>
        <vt:i4>4232</vt:i4>
      </vt:variant>
      <vt:variant>
        <vt:i4>1025</vt:i4>
      </vt:variant>
      <vt:variant>
        <vt:i4>1</vt:i4>
      </vt:variant>
      <vt:variant>
        <vt:lpwstr>qrc_solidaires</vt:lpwstr>
      </vt:variant>
      <vt:variant>
        <vt:lpwstr/>
      </vt:variant>
      <vt:variant>
        <vt:i4>458840</vt:i4>
      </vt:variant>
      <vt:variant>
        <vt:i4>-1</vt:i4>
      </vt:variant>
      <vt:variant>
        <vt:i4>2051</vt:i4>
      </vt:variant>
      <vt:variant>
        <vt:i4>1</vt:i4>
      </vt:variant>
      <vt:variant>
        <vt:lpwstr>logo_site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subject/>
  <dc:creator>Microsoft Office User</dc:creator>
  <cp:keywords/>
  <cp:lastModifiedBy>Jérôme BONNARD</cp:lastModifiedBy>
  <cp:revision>2</cp:revision>
  <cp:lastPrinted>2019-01-09T14:34:00Z</cp:lastPrinted>
  <dcterms:created xsi:type="dcterms:W3CDTF">2019-07-11T12:54:00Z</dcterms:created>
  <dcterms:modified xsi:type="dcterms:W3CDTF">2019-07-11T12:54:00Z</dcterms:modified>
</cp:coreProperties>
</file>