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1499" w14:textId="282DDA39" w:rsidR="00ED03B9" w:rsidRDefault="00ED03B9" w:rsidP="00023E65">
      <w:pPr>
        <w:spacing w:after="0" w:line="240" w:lineRule="auto"/>
        <w:jc w:val="center"/>
        <w:rPr>
          <w:rFonts w:ascii="Times New Roman" w:hAnsi="Times New Roman"/>
          <w:b/>
          <w:bCs/>
        </w:rPr>
      </w:pPr>
      <w:r>
        <w:rPr>
          <w:rFonts w:ascii="Times New Roman" w:hAnsi="Times New Roman"/>
          <w:b/>
          <w:bCs/>
          <w:noProof/>
          <w14:ligatures w14:val="standardContextual"/>
        </w:rPr>
        <w:drawing>
          <wp:inline distT="0" distB="0" distL="0" distR="0" wp14:anchorId="02197CDA" wp14:editId="4E971166">
            <wp:extent cx="6645910" cy="1606550"/>
            <wp:effectExtent l="0" t="0" r="0" b="6350"/>
            <wp:docPr id="2806447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44769" name="Image 2806447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5910" cy="1606550"/>
                    </a:xfrm>
                    <a:prstGeom prst="rect">
                      <a:avLst/>
                    </a:prstGeom>
                  </pic:spPr>
                </pic:pic>
              </a:graphicData>
            </a:graphic>
          </wp:inline>
        </w:drawing>
      </w:r>
    </w:p>
    <w:p w14:paraId="4D9BABE7" w14:textId="77777777" w:rsidR="00ED03B9" w:rsidRPr="00ED03B9" w:rsidRDefault="00ED03B9" w:rsidP="00023E65">
      <w:pPr>
        <w:spacing w:after="0" w:line="240" w:lineRule="auto"/>
        <w:jc w:val="center"/>
        <w:rPr>
          <w:rFonts w:ascii="Times New Roman" w:hAnsi="Times New Roman"/>
          <w:b/>
          <w:bCs/>
          <w:sz w:val="36"/>
          <w:szCs w:val="36"/>
        </w:rPr>
      </w:pPr>
    </w:p>
    <w:p w14:paraId="20198F59" w14:textId="4F21D83F" w:rsidR="00063142" w:rsidRPr="00ED03B9" w:rsidRDefault="004437E8" w:rsidP="00023E65">
      <w:pPr>
        <w:spacing w:after="0" w:line="240" w:lineRule="auto"/>
        <w:jc w:val="center"/>
        <w:rPr>
          <w:rFonts w:ascii="Arial Black" w:hAnsi="Arial Black"/>
          <w:b/>
          <w:bCs/>
          <w:color w:val="D8006E"/>
          <w:sz w:val="26"/>
          <w:szCs w:val="26"/>
        </w:rPr>
      </w:pPr>
      <w:r w:rsidRPr="00ED03B9">
        <w:rPr>
          <w:rFonts w:ascii="Arial Black" w:hAnsi="Arial Black"/>
          <w:b/>
          <w:bCs/>
          <w:color w:val="D8006E"/>
          <w:sz w:val="26"/>
          <w:szCs w:val="26"/>
        </w:rPr>
        <w:t>Mobilisations contre l</w:t>
      </w:r>
      <w:r w:rsidR="005F0827" w:rsidRPr="00ED03B9">
        <w:rPr>
          <w:rFonts w:ascii="Arial Black" w:hAnsi="Arial Black"/>
          <w:b/>
          <w:bCs/>
          <w:color w:val="D8006E"/>
          <w:sz w:val="26"/>
          <w:szCs w:val="26"/>
        </w:rPr>
        <w:t xml:space="preserve">e gouvernement </w:t>
      </w:r>
      <w:r w:rsidRPr="00ED03B9">
        <w:rPr>
          <w:rFonts w:ascii="Arial Black" w:hAnsi="Arial Black"/>
          <w:b/>
          <w:bCs/>
          <w:color w:val="D8006E"/>
          <w:sz w:val="26"/>
          <w:szCs w:val="26"/>
        </w:rPr>
        <w:t xml:space="preserve">qui </w:t>
      </w:r>
      <w:r w:rsidR="005F0827" w:rsidRPr="00ED03B9">
        <w:rPr>
          <w:rFonts w:ascii="Arial Black" w:hAnsi="Arial Black"/>
          <w:b/>
          <w:bCs/>
          <w:color w:val="D8006E"/>
          <w:sz w:val="26"/>
          <w:szCs w:val="26"/>
        </w:rPr>
        <w:t>veut plumer les retraité·es</w:t>
      </w:r>
    </w:p>
    <w:p w14:paraId="612A0782" w14:textId="77777777" w:rsidR="005F0827" w:rsidRPr="001F123A" w:rsidRDefault="005F0827" w:rsidP="005F0827">
      <w:pPr>
        <w:spacing w:after="0" w:line="240" w:lineRule="auto"/>
        <w:rPr>
          <w:rFonts w:ascii="Times New Roman" w:hAnsi="Times New Roman"/>
        </w:rPr>
      </w:pPr>
    </w:p>
    <w:p w14:paraId="6CEF56EA" w14:textId="217E97DA" w:rsidR="005F0827" w:rsidRPr="00A619A5" w:rsidRDefault="005F0827" w:rsidP="00A619A5">
      <w:pPr>
        <w:spacing w:after="120" w:line="250" w:lineRule="exact"/>
        <w:rPr>
          <w:rFonts w:ascii="Times New Roman" w:hAnsi="Times New Roman"/>
          <w:b/>
          <w:bCs/>
        </w:rPr>
      </w:pPr>
      <w:r w:rsidRPr="00A619A5">
        <w:rPr>
          <w:rFonts w:ascii="Times New Roman" w:hAnsi="Times New Roman"/>
          <w:b/>
          <w:bCs/>
        </w:rPr>
        <w:t>Les personnes en retraite sont au centre de la cible du gouvernement qui veut diminuer leur pension ou leur pouvoir d’achat, elles ne se laisseront pas faire !</w:t>
      </w:r>
    </w:p>
    <w:p w14:paraId="17E13568" w14:textId="77777777" w:rsidR="001F123A" w:rsidRPr="00ED03B9" w:rsidRDefault="001F123A" w:rsidP="00ED03B9">
      <w:pPr>
        <w:spacing w:after="0" w:line="250" w:lineRule="exact"/>
        <w:rPr>
          <w:rFonts w:ascii="Times New Roman" w:hAnsi="Times New Roman"/>
          <w:sz w:val="22"/>
          <w:szCs w:val="22"/>
        </w:rPr>
      </w:pPr>
    </w:p>
    <w:p w14:paraId="4EA433DF" w14:textId="77777777" w:rsidR="00ED03B9" w:rsidRDefault="00ED03B9" w:rsidP="00ED03B9">
      <w:pPr>
        <w:pStyle w:val="CorpsA"/>
        <w:spacing w:line="250" w:lineRule="exact"/>
        <w:rPr>
          <w:rStyle w:val="lev"/>
          <w:rFonts w:cs="Times New Roman"/>
          <w:sz w:val="22"/>
          <w:szCs w:val="22"/>
        </w:rPr>
        <w:sectPr w:rsidR="00ED03B9" w:rsidSect="00A619A5">
          <w:pgSz w:w="11906" w:h="16838"/>
          <w:pgMar w:top="510" w:right="720" w:bottom="720" w:left="720" w:header="709" w:footer="709" w:gutter="0"/>
          <w:cols w:space="708"/>
          <w:docGrid w:linePitch="360"/>
        </w:sectPr>
      </w:pPr>
    </w:p>
    <w:p w14:paraId="54374B69" w14:textId="476B1528" w:rsidR="001F123A" w:rsidRPr="00ED03B9" w:rsidRDefault="001F123A" w:rsidP="00ED03B9">
      <w:pPr>
        <w:pStyle w:val="CorpsA"/>
        <w:spacing w:line="250" w:lineRule="exact"/>
        <w:jc w:val="both"/>
        <w:rPr>
          <w:rFonts w:cs="Times New Roman"/>
          <w:sz w:val="22"/>
          <w:szCs w:val="22"/>
        </w:rPr>
      </w:pPr>
      <w:r w:rsidRPr="00A619A5">
        <w:rPr>
          <w:rStyle w:val="lev"/>
          <w:rFonts w:cs="Times New Roman"/>
          <w:color w:val="D8006E"/>
        </w:rPr>
        <w:t>L</w:t>
      </w:r>
      <w:r w:rsidRPr="00A619A5">
        <w:rPr>
          <w:rStyle w:val="Aucun"/>
          <w:rFonts w:cs="Times New Roman"/>
          <w:color w:val="D8006E"/>
        </w:rPr>
        <w:t>’</w:t>
      </w:r>
      <w:r w:rsidRPr="00A619A5">
        <w:rPr>
          <w:rStyle w:val="lev"/>
          <w:rFonts w:cs="Times New Roman"/>
          <w:color w:val="D8006E"/>
        </w:rPr>
        <w:t>idée du gouvernement de désindexer les pensions sur l</w:t>
      </w:r>
      <w:r w:rsidRPr="00A619A5">
        <w:rPr>
          <w:rStyle w:val="Aucun"/>
          <w:rFonts w:cs="Times New Roman"/>
          <w:color w:val="D8006E"/>
        </w:rPr>
        <w:t>’</w:t>
      </w:r>
      <w:r w:rsidRPr="00A619A5">
        <w:rPr>
          <w:rStyle w:val="lev"/>
          <w:rFonts w:cs="Times New Roman"/>
          <w:color w:val="D8006E"/>
        </w:rPr>
        <w:t xml:space="preserve">inflation </w:t>
      </w:r>
      <w:r w:rsidRPr="00ED03B9">
        <w:rPr>
          <w:rStyle w:val="lev"/>
          <w:rFonts w:cs="Times New Roman"/>
          <w:sz w:val="22"/>
          <w:szCs w:val="22"/>
        </w:rPr>
        <w:t>a provoqué des remous</w:t>
      </w:r>
      <w:r w:rsidRPr="00ED03B9">
        <w:rPr>
          <w:rStyle w:val="AucunA"/>
          <w:rFonts w:cs="Times New Roman"/>
          <w:sz w:val="22"/>
          <w:szCs w:val="22"/>
        </w:rPr>
        <w:t>, que le gouvernement a tenté d</w:t>
      </w:r>
      <w:r w:rsidRPr="00ED03B9">
        <w:rPr>
          <w:rStyle w:val="Aucun"/>
          <w:rFonts w:cs="Times New Roman"/>
          <w:sz w:val="22"/>
          <w:szCs w:val="22"/>
        </w:rPr>
        <w:t>’</w:t>
      </w:r>
      <w:r w:rsidRPr="00ED03B9">
        <w:rPr>
          <w:rStyle w:val="AucunA"/>
          <w:rFonts w:cs="Times New Roman"/>
          <w:sz w:val="22"/>
          <w:szCs w:val="22"/>
        </w:rPr>
        <w:t>apaiser en mettant en avant les plus « aisé·es ». En 2018, pour l</w:t>
      </w:r>
      <w:r w:rsidRPr="00ED03B9">
        <w:rPr>
          <w:rStyle w:val="Aucun"/>
          <w:rFonts w:cs="Times New Roman"/>
          <w:sz w:val="22"/>
          <w:szCs w:val="22"/>
        </w:rPr>
        <w:t>’</w:t>
      </w:r>
      <w:r w:rsidRPr="00ED03B9">
        <w:rPr>
          <w:rStyle w:val="AucunA"/>
          <w:rFonts w:cs="Times New Roman"/>
          <w:sz w:val="22"/>
          <w:szCs w:val="22"/>
        </w:rPr>
        <w:t>augmentation de la CSG, était « aisé·e</w:t>
      </w:r>
      <w:r w:rsidRPr="00ED03B9">
        <w:rPr>
          <w:rStyle w:val="Aucun"/>
          <w:rFonts w:cs="Times New Roman"/>
          <w:sz w:val="22"/>
          <w:szCs w:val="22"/>
        </w:rPr>
        <w:t xml:space="preserve"> » </w:t>
      </w:r>
      <w:r w:rsidRPr="00ED03B9">
        <w:rPr>
          <w:rStyle w:val="AucunA"/>
          <w:rFonts w:cs="Times New Roman"/>
          <w:sz w:val="22"/>
          <w:szCs w:val="22"/>
        </w:rPr>
        <w:t>le ou la retraité·e au revenu fiscal de référence mensuel supérieur à 1 200 €, soit une pension de 2 000 € pour une personne seule et 3 100 € pour un couple. Cette fois-ci, face au tollé, le gouvernement précise que le ou la retraité·e</w:t>
      </w:r>
      <w:r w:rsidRPr="00ED03B9">
        <w:rPr>
          <w:rStyle w:val="Aucun"/>
          <w:rFonts w:cs="Times New Roman"/>
          <w:sz w:val="22"/>
          <w:szCs w:val="22"/>
        </w:rPr>
        <w:t xml:space="preserve"> « </w:t>
      </w:r>
      <w:r w:rsidRPr="00ED03B9">
        <w:rPr>
          <w:rStyle w:val="AucunA"/>
          <w:rFonts w:cs="Times New Roman"/>
          <w:sz w:val="22"/>
          <w:szCs w:val="22"/>
        </w:rPr>
        <w:t>aisé·e</w:t>
      </w:r>
      <w:r w:rsidRPr="00ED03B9">
        <w:rPr>
          <w:rStyle w:val="Aucun"/>
          <w:rFonts w:cs="Times New Roman"/>
          <w:sz w:val="22"/>
          <w:szCs w:val="22"/>
        </w:rPr>
        <w:t xml:space="preserve"> » </w:t>
      </w:r>
      <w:r w:rsidRPr="00ED03B9">
        <w:rPr>
          <w:rStyle w:val="AucunA"/>
          <w:rFonts w:cs="Times New Roman"/>
          <w:sz w:val="22"/>
          <w:szCs w:val="22"/>
        </w:rPr>
        <w:t>qui verrait sa pension gelée, est celui ou celle qui reçoit une pension mensuelle de 3 000 euros.</w:t>
      </w:r>
    </w:p>
    <w:p w14:paraId="47678FC5" w14:textId="77777777" w:rsidR="005F0827" w:rsidRPr="00ED03B9" w:rsidRDefault="001F123A" w:rsidP="00ED03B9">
      <w:pPr>
        <w:pStyle w:val="CorpsA"/>
        <w:spacing w:before="80" w:line="250" w:lineRule="exact"/>
        <w:jc w:val="both"/>
        <w:rPr>
          <w:rStyle w:val="AucunA"/>
          <w:rFonts w:cs="Times New Roman"/>
          <w:sz w:val="22"/>
          <w:szCs w:val="22"/>
        </w:rPr>
      </w:pPr>
      <w:r w:rsidRPr="00A619A5">
        <w:rPr>
          <w:rStyle w:val="lev"/>
          <w:rFonts w:cs="Times New Roman"/>
          <w:sz w:val="22"/>
          <w:szCs w:val="22"/>
        </w:rPr>
        <w:t>Cette désindexation remet en cause le fondement du syst</w:t>
      </w:r>
      <w:r w:rsidRPr="00A619A5">
        <w:rPr>
          <w:rStyle w:val="Aucun"/>
          <w:rFonts w:cs="Times New Roman"/>
          <w:sz w:val="22"/>
          <w:szCs w:val="22"/>
        </w:rPr>
        <w:t>è</w:t>
      </w:r>
      <w:r w:rsidRPr="00A619A5">
        <w:rPr>
          <w:rStyle w:val="lev"/>
          <w:rFonts w:cs="Times New Roman"/>
          <w:sz w:val="22"/>
          <w:szCs w:val="22"/>
        </w:rPr>
        <w:t>me de retraite</w:t>
      </w:r>
      <w:r w:rsidRPr="00ED03B9">
        <w:rPr>
          <w:rStyle w:val="AucunA"/>
          <w:rFonts w:cs="Times New Roman"/>
          <w:sz w:val="22"/>
          <w:szCs w:val="22"/>
        </w:rPr>
        <w:t xml:space="preserve">, qui est un droit individuel et contributif, </w:t>
      </w:r>
      <w:r w:rsidR="005F0827" w:rsidRPr="00ED03B9">
        <w:rPr>
          <w:rStyle w:val="AucunA"/>
          <w:rFonts w:cs="Times New Roman"/>
          <w:sz w:val="22"/>
          <w:szCs w:val="22"/>
        </w:rPr>
        <w:t xml:space="preserve">qui garantit une pension aux personnes qui ont </w:t>
      </w:r>
      <w:r w:rsidRPr="00ED03B9">
        <w:rPr>
          <w:rStyle w:val="AucunA"/>
          <w:rFonts w:cs="Times New Roman"/>
          <w:sz w:val="22"/>
          <w:szCs w:val="22"/>
        </w:rPr>
        <w:t>cotis</w:t>
      </w:r>
      <w:r w:rsidR="005F0827" w:rsidRPr="00ED03B9">
        <w:rPr>
          <w:rStyle w:val="AucunA"/>
          <w:rFonts w:cs="Times New Roman"/>
          <w:sz w:val="22"/>
          <w:szCs w:val="22"/>
        </w:rPr>
        <w:t>é</w:t>
      </w:r>
      <w:r w:rsidRPr="00ED03B9">
        <w:rPr>
          <w:rStyle w:val="AucunA"/>
          <w:rFonts w:cs="Times New Roman"/>
          <w:sz w:val="22"/>
          <w:szCs w:val="22"/>
        </w:rPr>
        <w:t xml:space="preserve"> en proportion de leur salaire.</w:t>
      </w:r>
    </w:p>
    <w:p w14:paraId="2A6006ED" w14:textId="5DAA473F" w:rsidR="005F0827" w:rsidRPr="00ED03B9" w:rsidRDefault="005F0827" w:rsidP="00ED03B9">
      <w:pPr>
        <w:pStyle w:val="CorpsA"/>
        <w:spacing w:before="80" w:line="250" w:lineRule="exact"/>
        <w:jc w:val="both"/>
        <w:rPr>
          <w:rStyle w:val="AucunA"/>
          <w:rFonts w:cs="Times New Roman"/>
          <w:sz w:val="22"/>
          <w:szCs w:val="22"/>
        </w:rPr>
      </w:pPr>
      <w:r w:rsidRPr="00A619A5">
        <w:rPr>
          <w:rStyle w:val="AucunA"/>
          <w:rFonts w:cs="Times New Roman"/>
          <w:b/>
          <w:bCs/>
          <w:sz w:val="22"/>
          <w:szCs w:val="22"/>
        </w:rPr>
        <w:t>Cette désindexation augmente les inégalités</w:t>
      </w:r>
      <w:r w:rsidRPr="00ED03B9">
        <w:rPr>
          <w:rStyle w:val="AucunA"/>
          <w:rFonts w:cs="Times New Roman"/>
          <w:sz w:val="22"/>
          <w:szCs w:val="22"/>
        </w:rPr>
        <w:t xml:space="preserve"> avec un </w:t>
      </w:r>
      <w:r w:rsidR="001F123A" w:rsidRPr="00ED03B9">
        <w:rPr>
          <w:rStyle w:val="AucunA"/>
          <w:rFonts w:cs="Times New Roman"/>
          <w:sz w:val="22"/>
          <w:szCs w:val="22"/>
        </w:rPr>
        <w:t>effet de seuil, les pensions un peu en dessous de 3 000 € vont dépasser celles à 3 000 €.</w:t>
      </w:r>
    </w:p>
    <w:p w14:paraId="40B165B4" w14:textId="4B7BBAA0" w:rsidR="001F123A" w:rsidRPr="00ED03B9" w:rsidRDefault="005F0827" w:rsidP="00ED03B9">
      <w:pPr>
        <w:pStyle w:val="CorpsA"/>
        <w:spacing w:line="250" w:lineRule="exact"/>
        <w:jc w:val="both"/>
        <w:rPr>
          <w:rStyle w:val="Aucun"/>
          <w:rFonts w:cs="Times New Roman"/>
          <w:b/>
          <w:bCs/>
          <w:sz w:val="22"/>
          <w:szCs w:val="22"/>
        </w:rPr>
      </w:pPr>
      <w:r w:rsidRPr="00A619A5">
        <w:rPr>
          <w:rStyle w:val="AucunA"/>
          <w:rFonts w:cs="Times New Roman"/>
          <w:b/>
          <w:bCs/>
          <w:color w:val="D8006E"/>
        </w:rPr>
        <w:t xml:space="preserve">Autre idée du gouvernement, </w:t>
      </w:r>
      <w:r w:rsidR="001F123A" w:rsidRPr="00A619A5">
        <w:rPr>
          <w:rStyle w:val="Aucun"/>
          <w:rFonts w:cs="Times New Roman"/>
          <w:b/>
          <w:bCs/>
          <w:color w:val="D8006E"/>
        </w:rPr>
        <w:t xml:space="preserve">la suppression de l’abattement de 10 % </w:t>
      </w:r>
      <w:r w:rsidR="001F123A" w:rsidRPr="00ED03B9">
        <w:rPr>
          <w:rStyle w:val="Aucun"/>
          <w:rFonts w:cs="Times New Roman"/>
          <w:b/>
          <w:bCs/>
          <w:sz w:val="22"/>
          <w:szCs w:val="22"/>
        </w:rPr>
        <w:t>dans le calcul de l’impôt</w:t>
      </w:r>
      <w:r w:rsidR="00023E65" w:rsidRPr="00ED03B9">
        <w:rPr>
          <w:rStyle w:val="Aucun"/>
          <w:rFonts w:cs="Times New Roman"/>
          <w:b/>
          <w:bCs/>
          <w:sz w:val="22"/>
          <w:szCs w:val="22"/>
        </w:rPr>
        <w:t>, qui n’a rien à voir avec la déduction de 10 % pour les frais professionnels.</w:t>
      </w:r>
    </w:p>
    <w:p w14:paraId="350D2453" w14:textId="041CBA86" w:rsidR="001F123A" w:rsidRPr="00ED03B9" w:rsidRDefault="001F123A" w:rsidP="00ED03B9">
      <w:pPr>
        <w:pStyle w:val="CorpsA"/>
        <w:spacing w:before="100" w:line="250" w:lineRule="exact"/>
        <w:jc w:val="both"/>
        <w:rPr>
          <w:rFonts w:cs="Times New Roman"/>
          <w:sz w:val="22"/>
          <w:szCs w:val="22"/>
        </w:rPr>
      </w:pPr>
      <w:r w:rsidRPr="00ED03B9">
        <w:rPr>
          <w:rFonts w:cs="Times New Roman"/>
          <w:sz w:val="22"/>
          <w:szCs w:val="22"/>
        </w:rPr>
        <w:t>Ces 10 % sont historiquement, depuis 1978, la contrepartie</w:t>
      </w:r>
      <w:r w:rsidR="00BD5CFB" w:rsidRPr="00ED03B9">
        <w:rPr>
          <w:rFonts w:cs="Times New Roman"/>
          <w:sz w:val="22"/>
          <w:szCs w:val="22"/>
        </w:rPr>
        <w:t xml:space="preserve"> de la pension inférieure au salaire et</w:t>
      </w:r>
      <w:r w:rsidRPr="00ED03B9">
        <w:rPr>
          <w:rFonts w:cs="Times New Roman"/>
          <w:sz w:val="22"/>
          <w:szCs w:val="22"/>
        </w:rPr>
        <w:t xml:space="preserve"> des possibilités de fraude fiscale ouvertes aux titulaires d’autres revenus. Dans le Code Général des Impôts, la déduction forfaitaire de 10 % pour frais professionnels des traitements et salaires des salarié·es est l’article 83, </w:t>
      </w:r>
      <w:r w:rsidR="00023E65" w:rsidRPr="00ED03B9">
        <w:rPr>
          <w:rFonts w:cs="Times New Roman"/>
          <w:sz w:val="22"/>
          <w:szCs w:val="22"/>
        </w:rPr>
        <w:t xml:space="preserve">alors que </w:t>
      </w:r>
      <w:r w:rsidRPr="00ED03B9">
        <w:rPr>
          <w:rFonts w:cs="Times New Roman"/>
          <w:sz w:val="22"/>
          <w:szCs w:val="22"/>
        </w:rPr>
        <w:t>l’abattement de 10 % pour les pensions est l’article 158, personne ne peut les confondre !</w:t>
      </w:r>
    </w:p>
    <w:p w14:paraId="0C66C543" w14:textId="77777777" w:rsidR="00ED03B9" w:rsidRDefault="00ED03B9" w:rsidP="00ED03B9">
      <w:pPr>
        <w:spacing w:after="0" w:line="250" w:lineRule="exact"/>
        <w:rPr>
          <w:rFonts w:ascii="Times New Roman" w:hAnsi="Times New Roman"/>
          <w:sz w:val="22"/>
          <w:szCs w:val="22"/>
        </w:rPr>
        <w:sectPr w:rsidR="00ED03B9" w:rsidSect="00A619A5">
          <w:type w:val="continuous"/>
          <w:pgSz w:w="11906" w:h="16838"/>
          <w:pgMar w:top="720" w:right="720" w:bottom="720" w:left="720" w:header="708" w:footer="708" w:gutter="0"/>
          <w:cols w:num="2" w:sep="1" w:space="710" w:equalWidth="0">
            <w:col w:w="5840" w:space="710"/>
            <w:col w:w="3916"/>
          </w:cols>
          <w:docGrid w:linePitch="360"/>
        </w:sectPr>
      </w:pPr>
    </w:p>
    <w:p w14:paraId="0D12CB2B" w14:textId="77777777" w:rsidR="001F123A" w:rsidRPr="00ED03B9" w:rsidRDefault="001F123A" w:rsidP="00ED03B9">
      <w:pPr>
        <w:spacing w:after="0" w:line="250" w:lineRule="exact"/>
        <w:rPr>
          <w:rFonts w:ascii="Times New Roman" w:hAnsi="Times New Roman"/>
          <w:sz w:val="22"/>
          <w:szCs w:val="22"/>
        </w:rPr>
      </w:pPr>
    </w:p>
    <w:p w14:paraId="326A81EF" w14:textId="1C697293" w:rsidR="005551F9" w:rsidRPr="00ED03B9" w:rsidRDefault="00217C55" w:rsidP="00A619A5">
      <w:pPr>
        <w:spacing w:before="120" w:after="120" w:line="250" w:lineRule="exact"/>
        <w:rPr>
          <w:rFonts w:ascii="Times New Roman" w:hAnsi="Times New Roman"/>
          <w:sz w:val="22"/>
          <w:szCs w:val="22"/>
        </w:rPr>
      </w:pPr>
      <w:r w:rsidRPr="00ED03B9">
        <w:rPr>
          <w:rFonts w:ascii="Times New Roman" w:hAnsi="Times New Roman"/>
          <w:b/>
          <w:bCs/>
          <w:color w:val="D8006E"/>
        </w:rPr>
        <w:t>Ce n’est pas aux retraité·es de « faire des efforts »</w:t>
      </w:r>
      <w:r w:rsidRPr="00ED03B9">
        <w:rPr>
          <w:rFonts w:ascii="Times New Roman" w:hAnsi="Times New Roman"/>
          <w:color w:val="D8006E"/>
        </w:rPr>
        <w:t xml:space="preserve">, </w:t>
      </w:r>
      <w:r w:rsidR="00E1271C" w:rsidRPr="00ED03B9">
        <w:rPr>
          <w:rFonts w:ascii="Times New Roman" w:hAnsi="Times New Roman"/>
          <w:sz w:val="22"/>
          <w:szCs w:val="22"/>
        </w:rPr>
        <w:t>un sondage révèle que 53 % des sondé·es sont défavorables à une revalorisation des pensions inférieure à l’inflation, et ce refus grimpe à 61 % pour les plus de 55 ans ! L</w:t>
      </w:r>
      <w:r w:rsidRPr="00ED03B9">
        <w:rPr>
          <w:rFonts w:ascii="Times New Roman" w:hAnsi="Times New Roman"/>
          <w:sz w:val="22"/>
          <w:szCs w:val="22"/>
        </w:rPr>
        <w:t>es actionnaires ont reçu 61 milliards d’euros entre avril et juin de la part des principales entreprises françaises cotées. La France est première en Europe, devant l’Allemagne (51,3 milliards de dollars), l’Italie (17,5 milliards) et l’Espagne (13,2 milliards), et deuxième au niveau mondial, derrière les États-Unis (177,2 milliards).</w:t>
      </w:r>
    </w:p>
    <w:p w14:paraId="64A43C67" w14:textId="77777777" w:rsidR="001F123A" w:rsidRPr="00ED03B9" w:rsidRDefault="001F123A" w:rsidP="00ED03B9">
      <w:pPr>
        <w:spacing w:after="0" w:line="250" w:lineRule="exact"/>
        <w:rPr>
          <w:rFonts w:ascii="Times New Roman" w:hAnsi="Times New Roman"/>
          <w:sz w:val="22"/>
          <w:szCs w:val="22"/>
        </w:rPr>
      </w:pPr>
    </w:p>
    <w:p w14:paraId="5718C655" w14:textId="77777777" w:rsidR="00ED03B9" w:rsidRDefault="00ED03B9" w:rsidP="00ED03B9">
      <w:pPr>
        <w:spacing w:after="0" w:line="250" w:lineRule="exact"/>
        <w:jc w:val="both"/>
        <w:rPr>
          <w:rFonts w:ascii="Times New Roman" w:hAnsi="Times New Roman"/>
          <w:b/>
          <w:bCs/>
          <w:sz w:val="22"/>
          <w:szCs w:val="22"/>
        </w:rPr>
        <w:sectPr w:rsidR="00ED03B9" w:rsidSect="00ED03B9">
          <w:type w:val="continuous"/>
          <w:pgSz w:w="11906" w:h="16838"/>
          <w:pgMar w:top="720" w:right="720" w:bottom="720" w:left="720" w:header="708" w:footer="708" w:gutter="0"/>
          <w:cols w:space="708"/>
          <w:docGrid w:linePitch="360"/>
        </w:sectPr>
      </w:pPr>
    </w:p>
    <w:p w14:paraId="3F19955B" w14:textId="72178608" w:rsidR="00663D32" w:rsidRPr="00ED03B9" w:rsidRDefault="00217C55" w:rsidP="00ED03B9">
      <w:pPr>
        <w:spacing w:after="0" w:line="250" w:lineRule="exact"/>
        <w:jc w:val="both"/>
        <w:rPr>
          <w:rFonts w:ascii="Times New Roman" w:hAnsi="Times New Roman"/>
          <w:color w:val="000000"/>
          <w:sz w:val="22"/>
          <w:szCs w:val="22"/>
        </w:rPr>
      </w:pPr>
      <w:r w:rsidRPr="00A619A5">
        <w:rPr>
          <w:rFonts w:ascii="Times New Roman" w:hAnsi="Times New Roman"/>
          <w:b/>
          <w:bCs/>
          <w:color w:val="D8006E"/>
        </w:rPr>
        <w:t>Les retraité·es ont déjà subi une baisse de pouvoir d’achat</w:t>
      </w:r>
      <w:r w:rsidRPr="00ED03B9">
        <w:rPr>
          <w:rFonts w:ascii="Times New Roman" w:hAnsi="Times New Roman"/>
          <w:sz w:val="22"/>
          <w:szCs w:val="22"/>
        </w:rPr>
        <w:t xml:space="preserve">. Depuis 2017, arrivée du président Macron, </w:t>
      </w:r>
      <w:r w:rsidR="00E1271C" w:rsidRPr="00ED03B9">
        <w:rPr>
          <w:rFonts w:ascii="Times New Roman" w:hAnsi="Times New Roman"/>
          <w:sz w:val="22"/>
          <w:szCs w:val="22"/>
        </w:rPr>
        <w:t xml:space="preserve">l’inflation a été de 22,5%, tandis que les pensions n’étaient revalorisées que de 17,2%. Pour les personnes en retraite ayant subi l'augmentation de la CSG de 25 % en </w:t>
      </w:r>
      <w:r w:rsidR="00E1271C" w:rsidRPr="00ED03B9">
        <w:rPr>
          <w:rFonts w:ascii="Times New Roman" w:hAnsi="Times New Roman"/>
          <w:color w:val="000000"/>
          <w:sz w:val="22"/>
          <w:szCs w:val="22"/>
        </w:rPr>
        <w:t>2018, les pertes s'élèvent à 5,7 mois, quasiment la pension de la moitié d’une année ! Plus d’une personne en retraite sur trois est au minimum de pension.</w:t>
      </w:r>
    </w:p>
    <w:p w14:paraId="34FAE33B" w14:textId="1615A63D" w:rsidR="00217C55" w:rsidRPr="00ED03B9" w:rsidRDefault="00E1271C" w:rsidP="00ED03B9">
      <w:pPr>
        <w:spacing w:after="0" w:line="250" w:lineRule="exact"/>
        <w:jc w:val="both"/>
        <w:rPr>
          <w:rFonts w:ascii="Times New Roman" w:hAnsi="Times New Roman"/>
          <w:sz w:val="22"/>
          <w:szCs w:val="22"/>
        </w:rPr>
      </w:pPr>
      <w:r w:rsidRPr="00A619A5">
        <w:rPr>
          <w:rFonts w:ascii="Times New Roman" w:hAnsi="Times New Roman"/>
          <w:b/>
          <w:bCs/>
          <w:color w:val="D8006E"/>
        </w:rPr>
        <w:t>Et l’avenir programmé est pire</w:t>
      </w:r>
      <w:r w:rsidRPr="00A619A5">
        <w:rPr>
          <w:rFonts w:ascii="Times New Roman" w:hAnsi="Times New Roman"/>
          <w:color w:val="D8006E"/>
        </w:rPr>
        <w:t> </w:t>
      </w:r>
      <w:r w:rsidRPr="00ED03B9">
        <w:rPr>
          <w:rFonts w:ascii="Times New Roman" w:hAnsi="Times New Roman"/>
          <w:sz w:val="22"/>
          <w:szCs w:val="22"/>
        </w:rPr>
        <w:t>: si le niveau de vie a été comparable à celui de l’ensemble de la population jusqu’en 2020, toutes les « réformes » passées le font baisser, jusqu’à seulement 83 % en 2070. La génération 1960 a eu une pension égale à 75 % de l’ancien salaire, les personnes nées en 2000 auront une pension à 65 %.</w:t>
      </w:r>
    </w:p>
    <w:p w14:paraId="6C7DA246" w14:textId="77777777" w:rsidR="00ED03B9" w:rsidRDefault="00ED03B9" w:rsidP="00ED03B9">
      <w:pPr>
        <w:spacing w:after="0" w:line="250" w:lineRule="exact"/>
        <w:rPr>
          <w:rFonts w:ascii="Times New Roman" w:hAnsi="Times New Roman"/>
          <w:sz w:val="22"/>
          <w:szCs w:val="22"/>
        </w:rPr>
        <w:sectPr w:rsidR="00ED03B9" w:rsidSect="00A619A5">
          <w:type w:val="continuous"/>
          <w:pgSz w:w="11906" w:h="16838"/>
          <w:pgMar w:top="720" w:right="720" w:bottom="720" w:left="720" w:header="708" w:footer="708" w:gutter="0"/>
          <w:cols w:num="2" w:sep="1" w:space="709" w:equalWidth="0">
            <w:col w:w="5500" w:space="709"/>
            <w:col w:w="4257"/>
          </w:cols>
          <w:docGrid w:linePitch="360"/>
        </w:sectPr>
      </w:pPr>
    </w:p>
    <w:p w14:paraId="5FA7EC10" w14:textId="77777777" w:rsidR="00E1271C" w:rsidRPr="00ED03B9" w:rsidRDefault="00E1271C" w:rsidP="00ED03B9">
      <w:pPr>
        <w:spacing w:after="0" w:line="250" w:lineRule="exact"/>
        <w:rPr>
          <w:rFonts w:ascii="Times New Roman" w:hAnsi="Times New Roman"/>
          <w:sz w:val="22"/>
          <w:szCs w:val="22"/>
        </w:rPr>
      </w:pPr>
    </w:p>
    <w:p w14:paraId="3150D47F" w14:textId="4ED52DB5" w:rsidR="008D6A71" w:rsidRPr="00ED03B9" w:rsidRDefault="00E1271C" w:rsidP="00A619A5">
      <w:pPr>
        <w:spacing w:before="120" w:after="0" w:line="250" w:lineRule="exact"/>
        <w:rPr>
          <w:rFonts w:ascii="Times New Roman" w:hAnsi="Times New Roman"/>
          <w:sz w:val="22"/>
          <w:szCs w:val="22"/>
        </w:rPr>
      </w:pPr>
      <w:r w:rsidRPr="00A619A5">
        <w:rPr>
          <w:rFonts w:ascii="Times New Roman" w:hAnsi="Times New Roman"/>
          <w:b/>
          <w:bCs/>
          <w:color w:val="D8006E"/>
        </w:rPr>
        <w:t>Les retraité·es ont travaillé et cotisé toute leur vie, ils ont droit</w:t>
      </w:r>
      <w:r w:rsidR="008D6A71" w:rsidRPr="00ED03B9">
        <w:rPr>
          <w:rFonts w:ascii="Times New Roman" w:hAnsi="Times New Roman"/>
          <w:sz w:val="22"/>
          <w:szCs w:val="22"/>
        </w:rPr>
        <w:t>, au minimum, à</w:t>
      </w:r>
      <w:r w:rsidR="00663D32" w:rsidRPr="00ED03B9">
        <w:rPr>
          <w:rFonts w:ascii="Times New Roman" w:hAnsi="Times New Roman"/>
          <w:sz w:val="22"/>
          <w:szCs w:val="22"/>
        </w:rPr>
        <w:t xml:space="preserve"> la revalorisation de toutes les pensions du montant de l’inflation … comme le prévoit la loi (article L 161-23-1du Code de la Sécurité sociale) !</w:t>
      </w:r>
      <w:r w:rsidR="008D6A71" w:rsidRPr="00ED03B9">
        <w:rPr>
          <w:rFonts w:ascii="Times New Roman" w:hAnsi="Times New Roman"/>
          <w:sz w:val="22"/>
          <w:szCs w:val="22"/>
        </w:rPr>
        <w:t xml:space="preserve"> Ils ont droit au </w:t>
      </w:r>
      <w:r w:rsidR="001F123A" w:rsidRPr="00ED03B9">
        <w:rPr>
          <w:rFonts w:ascii="Times New Roman" w:hAnsi="Times New Roman"/>
          <w:sz w:val="22"/>
          <w:szCs w:val="22"/>
        </w:rPr>
        <w:t>retour à la situation d’avant 1987, la revalorisation selon l’évolution du salaire moyen, ce qui assure une solidarité avec les actifs et actives.</w:t>
      </w:r>
    </w:p>
    <w:p w14:paraId="43246E1D" w14:textId="77777777" w:rsidR="008D6A71" w:rsidRDefault="008D6A71" w:rsidP="008D6A71">
      <w:pPr>
        <w:spacing w:after="0" w:line="240" w:lineRule="auto"/>
        <w:rPr>
          <w:rFonts w:ascii="Times New Roman" w:hAnsi="Times New Roman"/>
        </w:rPr>
      </w:pPr>
    </w:p>
    <w:p w14:paraId="7E63314B" w14:textId="52E60E53" w:rsidR="00177443" w:rsidRPr="000353E5" w:rsidRDefault="00177443" w:rsidP="000353E5">
      <w:pPr>
        <w:spacing w:before="120" w:after="0" w:line="240" w:lineRule="auto"/>
        <w:jc w:val="center"/>
        <w:rPr>
          <w:rFonts w:ascii="Arial Black" w:hAnsi="Arial Black" w:cs="Arial"/>
          <w:b/>
          <w:bCs/>
          <w:color w:val="D8006E"/>
          <w:sz w:val="28"/>
          <w:szCs w:val="28"/>
        </w:rPr>
      </w:pPr>
      <w:r w:rsidRPr="000353E5">
        <w:rPr>
          <w:rFonts w:ascii="Arial Black" w:hAnsi="Arial Black" w:cs="Arial"/>
          <w:b/>
          <w:bCs/>
          <w:color w:val="D8006E"/>
          <w:sz w:val="28"/>
          <w:szCs w:val="28"/>
        </w:rPr>
        <w:t xml:space="preserve">C’est dans l’unité syndicale que les retraité·es se mobilisent </w:t>
      </w:r>
    </w:p>
    <w:p w14:paraId="29EA9B54" w14:textId="3E670F2B" w:rsidR="008D6A71" w:rsidRPr="000353E5" w:rsidRDefault="00177443" w:rsidP="00177443">
      <w:pPr>
        <w:spacing w:after="0" w:line="240" w:lineRule="auto"/>
        <w:jc w:val="center"/>
        <w:rPr>
          <w:rFonts w:ascii="Arial Black" w:hAnsi="Arial Black" w:cs="Arial"/>
          <w:b/>
          <w:bCs/>
          <w:color w:val="D8006E"/>
          <w:sz w:val="28"/>
          <w:szCs w:val="28"/>
        </w:rPr>
      </w:pPr>
      <w:r w:rsidRPr="000353E5">
        <w:rPr>
          <w:rFonts w:ascii="Arial Black" w:hAnsi="Arial Black" w:cs="Arial"/>
          <w:b/>
          <w:bCs/>
          <w:color w:val="D8006E"/>
          <w:sz w:val="28"/>
          <w:szCs w:val="28"/>
        </w:rPr>
        <w:t>pour imposer la revalorisation de toutes les pensions</w:t>
      </w:r>
    </w:p>
    <w:p w14:paraId="3602029D" w14:textId="77777777" w:rsidR="00177443" w:rsidRPr="00177443" w:rsidRDefault="00177443" w:rsidP="00177443">
      <w:pPr>
        <w:spacing w:after="0" w:line="240" w:lineRule="auto"/>
        <w:rPr>
          <w:rFonts w:ascii="Times New Roman" w:hAnsi="Times New Roman"/>
        </w:rPr>
      </w:pPr>
    </w:p>
    <w:p w14:paraId="062B0227" w14:textId="2C570E69" w:rsidR="00177443" w:rsidRPr="00177443" w:rsidRDefault="00177443" w:rsidP="00177443">
      <w:pPr>
        <w:spacing w:after="0" w:line="240" w:lineRule="auto"/>
        <w:rPr>
          <w:rFonts w:ascii="Times New Roman" w:hAnsi="Times New Roman"/>
        </w:rPr>
      </w:pPr>
      <w:r w:rsidRPr="00ED03B9">
        <w:rPr>
          <w:rFonts w:ascii="Times New Roman" w:hAnsi="Times New Roman"/>
          <w:b/>
          <w:bCs/>
        </w:rPr>
        <w:t>Le 14 octobre</w:t>
      </w:r>
      <w:r w:rsidRPr="00177443">
        <w:rPr>
          <w:rFonts w:ascii="Times New Roman" w:hAnsi="Times New Roman"/>
        </w:rPr>
        <w:t xml:space="preserve"> pour les retraites complémentaires, rassemblements devant tous les sièges de l’Agirc-Arrco</w:t>
      </w:r>
      <w:r>
        <w:rPr>
          <w:rFonts w:ascii="Times New Roman" w:hAnsi="Times New Roman"/>
        </w:rPr>
        <w:t>.</w:t>
      </w:r>
    </w:p>
    <w:p w14:paraId="0F098803" w14:textId="3AB0D137" w:rsidR="007E4760" w:rsidRDefault="00177443" w:rsidP="00177443">
      <w:pPr>
        <w:spacing w:after="0" w:line="240" w:lineRule="auto"/>
        <w:rPr>
          <w:rFonts w:ascii="Times New Roman" w:hAnsi="Times New Roman"/>
        </w:rPr>
      </w:pPr>
      <w:r w:rsidRPr="00ED03B9">
        <w:rPr>
          <w:rFonts w:ascii="Times New Roman" w:hAnsi="Times New Roman"/>
          <w:b/>
          <w:bCs/>
        </w:rPr>
        <w:t>Le 19 novembre</w:t>
      </w:r>
      <w:r w:rsidRPr="00177443">
        <w:rPr>
          <w:rFonts w:ascii="Times New Roman" w:hAnsi="Times New Roman"/>
        </w:rPr>
        <w:t>, montée nationale des retraité·es à pour une grande manifestation à Paris</w:t>
      </w:r>
      <w:r>
        <w:rPr>
          <w:rFonts w:ascii="Times New Roman" w:hAnsi="Times New Roman"/>
        </w:rPr>
        <w:t>.</w:t>
      </w:r>
    </w:p>
    <w:p w14:paraId="3E159980" w14:textId="77777777" w:rsidR="00E73897" w:rsidRDefault="00E73897" w:rsidP="00E73897">
      <w:pPr>
        <w:spacing w:after="120"/>
        <w:jc w:val="center"/>
        <w:rPr>
          <w:rFonts w:ascii="Georgia" w:hAnsi="Georgia"/>
        </w:rPr>
      </w:pPr>
      <w:r>
        <w:rPr>
          <w:rFonts w:ascii="Georgia" w:hAnsi="Georgia"/>
          <w:noProof/>
        </w:rPr>
        <w:lastRenderedPageBreak/>
        <w:drawing>
          <wp:inline distT="0" distB="0" distL="0" distR="0" wp14:anchorId="17794457" wp14:editId="223F7342">
            <wp:extent cx="5528945" cy="9734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8945" cy="973455"/>
                    </a:xfrm>
                    <a:prstGeom prst="rect">
                      <a:avLst/>
                    </a:prstGeom>
                    <a:noFill/>
                    <a:ln>
                      <a:noFill/>
                    </a:ln>
                  </pic:spPr>
                </pic:pic>
              </a:graphicData>
            </a:graphic>
          </wp:inline>
        </w:drawing>
      </w:r>
    </w:p>
    <w:p w14:paraId="5DAE8FED" w14:textId="77777777" w:rsidR="00E73897" w:rsidRPr="003452DB" w:rsidRDefault="00E73897" w:rsidP="00E73897">
      <w:pPr>
        <w:spacing w:after="120"/>
        <w:jc w:val="center"/>
        <w:rPr>
          <w:rFonts w:ascii="Impact" w:hAnsi="Impact"/>
          <w:sz w:val="52"/>
          <w:szCs w:val="52"/>
        </w:rPr>
      </w:pPr>
      <w:r w:rsidRPr="003452DB">
        <w:rPr>
          <w:rFonts w:ascii="Impact" w:hAnsi="Impact"/>
          <w:sz w:val="52"/>
          <w:szCs w:val="52"/>
        </w:rPr>
        <w:t>Pour l’augmentation de nos pensions</w:t>
      </w:r>
    </w:p>
    <w:p w14:paraId="0CD45B6E" w14:textId="77777777" w:rsidR="00E73897" w:rsidRPr="009D7525" w:rsidRDefault="00E73897" w:rsidP="00E73897">
      <w:pPr>
        <w:spacing w:after="120" w:line="240" w:lineRule="auto"/>
        <w:jc w:val="both"/>
        <w:rPr>
          <w:rFonts w:ascii="Arial" w:hAnsi="Arial" w:cs="Arial"/>
        </w:rPr>
      </w:pPr>
      <w:r w:rsidRPr="009D7525">
        <w:rPr>
          <w:rFonts w:ascii="Arial" w:hAnsi="Arial" w:cs="Arial"/>
        </w:rPr>
        <w:t>Une nouvelle fois les retraité·es sont dans le collimateur, au moment d’établir les budgets de l’État et de la Sécurité sociale. Cela fait des dizaines d’années que nous sommes la cible de régressions sociales mises en place par les gouvernements successifs qui répondent ainsi aux injonctions patronales.</w:t>
      </w:r>
    </w:p>
    <w:p w14:paraId="49C446C1" w14:textId="77777777" w:rsidR="00E73897" w:rsidRPr="009D7525" w:rsidRDefault="00E73897" w:rsidP="00E73897">
      <w:pPr>
        <w:spacing w:after="120" w:line="240" w:lineRule="auto"/>
        <w:jc w:val="both"/>
        <w:rPr>
          <w:rFonts w:ascii="Arial" w:hAnsi="Arial" w:cs="Arial"/>
        </w:rPr>
      </w:pPr>
      <w:r w:rsidRPr="009D7525">
        <w:rPr>
          <w:rFonts w:ascii="Arial" w:hAnsi="Arial" w:cs="Arial"/>
        </w:rPr>
        <w:t>S’il s’agit de trouver des ressources supplémentaires, il y a d’autres solutions : d’une part, faire en sorte que les besoins communs soient définis de manière démocratique et non en fonction des impératifs de la classe dirigeante ; d’autre part, le système actuel organise l’enrichissement d’une minorité au détriment de la grande majorité de la population.</w:t>
      </w:r>
    </w:p>
    <w:p w14:paraId="09DB3202" w14:textId="77777777" w:rsidR="00E73897" w:rsidRPr="009D7525" w:rsidRDefault="00E73897" w:rsidP="00E73897">
      <w:pPr>
        <w:pStyle w:val="Paragraphedeliste"/>
        <w:pBdr>
          <w:top w:val="single" w:sz="4" w:space="1" w:color="auto"/>
          <w:bottom w:val="single" w:sz="4" w:space="1" w:color="auto"/>
        </w:pBdr>
        <w:spacing w:after="120" w:line="240" w:lineRule="auto"/>
        <w:ind w:left="0"/>
        <w:jc w:val="both"/>
        <w:rPr>
          <w:rFonts w:ascii="Arial" w:hAnsi="Arial" w:cs="Arial"/>
        </w:rPr>
      </w:pPr>
      <w:r w:rsidRPr="009D7525">
        <w:rPr>
          <w:rFonts w:ascii="Arial" w:hAnsi="Arial" w:cs="Arial"/>
        </w:rPr>
        <w:t>Le financement des retraites et de l’ensemble de la protection sociale est possible en investissant, dans ces secteurs publics communs, l’argent actuellement privatisé par une infime minorité à travers l’exonération de cotisations sociales (86,8 milliards d’€ en 2025 !), les profits extravagants sur le dos de celles et ceux qui travaillent et ont travaillé (73 milliards de bénéfices pour les entreprises du CAC 40 au premier semestre 2026 !), etc.</w:t>
      </w:r>
    </w:p>
    <w:p w14:paraId="391A2CAD" w14:textId="77777777" w:rsidR="00E73897" w:rsidRPr="00F63F62" w:rsidRDefault="00E73897" w:rsidP="00E73897">
      <w:pPr>
        <w:spacing w:after="0" w:line="240" w:lineRule="auto"/>
        <w:jc w:val="both"/>
        <w:rPr>
          <w:rFonts w:ascii="Arial" w:hAnsi="Arial" w:cs="Arial"/>
        </w:rPr>
      </w:pPr>
    </w:p>
    <w:p w14:paraId="3C30BA4C" w14:textId="77777777" w:rsidR="00E73897" w:rsidRPr="009D7525" w:rsidRDefault="00E73897" w:rsidP="00E73897">
      <w:pPr>
        <w:spacing w:after="120" w:line="240" w:lineRule="auto"/>
        <w:jc w:val="both"/>
        <w:rPr>
          <w:rFonts w:ascii="Arial" w:hAnsi="Arial" w:cs="Arial"/>
          <w:sz w:val="22"/>
          <w:szCs w:val="22"/>
        </w:rPr>
      </w:pPr>
      <w:r w:rsidRPr="009D7525">
        <w:rPr>
          <w:rFonts w:ascii="Arial" w:hAnsi="Arial" w:cs="Arial"/>
          <w:b/>
          <w:bCs/>
          <w:sz w:val="22"/>
          <w:szCs w:val="22"/>
        </w:rPr>
        <w:t xml:space="preserve">Le minimum, c’est la revalorisation de toutes les pensions du montant de l’inflation … comme le prévoit la loi </w:t>
      </w:r>
      <w:r w:rsidRPr="009D7525">
        <w:rPr>
          <w:rFonts w:ascii="Arial" w:hAnsi="Arial" w:cs="Arial"/>
          <w:sz w:val="22"/>
          <w:szCs w:val="22"/>
        </w:rPr>
        <w:t>(article L 161-23-1du Code de la Sécurité sociale) !</w:t>
      </w:r>
    </w:p>
    <w:p w14:paraId="3467BA18" w14:textId="77777777" w:rsidR="00E73897" w:rsidRDefault="00E73897" w:rsidP="00E73897">
      <w:pPr>
        <w:spacing w:after="120" w:line="240" w:lineRule="auto"/>
        <w:jc w:val="both"/>
        <w:rPr>
          <w:rFonts w:ascii="Arial" w:hAnsi="Arial" w:cs="Arial"/>
          <w:color w:val="000000"/>
          <w:sz w:val="22"/>
          <w:szCs w:val="22"/>
        </w:rPr>
      </w:pPr>
      <w:r w:rsidRPr="009D7525">
        <w:rPr>
          <w:rFonts w:ascii="Arial" w:hAnsi="Arial" w:cs="Arial"/>
          <w:b/>
          <w:bCs/>
          <w:sz w:val="22"/>
          <w:szCs w:val="22"/>
        </w:rPr>
        <w:t>L’urgence est à une revalorisation conséquente, compte tenu des pertes de pouvoir d’achat cumulées depuis des années</w:t>
      </w:r>
      <w:r w:rsidRPr="009D7525">
        <w:rPr>
          <w:rFonts w:ascii="Arial" w:hAnsi="Arial" w:cs="Arial"/>
          <w:sz w:val="22"/>
          <w:szCs w:val="22"/>
        </w:rPr>
        <w:t xml:space="preserve"> : sur ces 10 dernières années, l’inflation a été de 22,5%, tandis que les pensions n’étaient revalorisées que de 17,2%. Pour les personnes en retraite ayant subi l'augmentation de la CSG de 25 % en </w:t>
      </w:r>
      <w:r>
        <w:rPr>
          <w:rFonts w:ascii="Arial" w:hAnsi="Arial" w:cs="Arial"/>
          <w:color w:val="000000"/>
          <w:sz w:val="22"/>
          <w:szCs w:val="22"/>
        </w:rPr>
        <w:t>2018, les pertes s'élèvent à 5,7 mois.</w:t>
      </w:r>
    </w:p>
    <w:p w14:paraId="0A5B0550" w14:textId="77777777" w:rsidR="00E73897" w:rsidRPr="009D7525" w:rsidRDefault="00E73897" w:rsidP="00E73897">
      <w:pPr>
        <w:pBdr>
          <w:top w:val="single" w:sz="4" w:space="1" w:color="auto"/>
          <w:bottom w:val="single" w:sz="4" w:space="1" w:color="auto"/>
        </w:pBdr>
        <w:spacing w:after="120" w:line="240" w:lineRule="auto"/>
        <w:jc w:val="both"/>
        <w:rPr>
          <w:rFonts w:ascii="Arial" w:hAnsi="Arial" w:cs="Arial"/>
        </w:rPr>
      </w:pPr>
      <w:r>
        <w:rPr>
          <w:rFonts w:ascii="Arial" w:hAnsi="Arial" w:cs="Arial"/>
          <w:color w:val="000000"/>
        </w:rPr>
        <w:t>On nous doit presque une demi-année, juste pour maintenir le pouvoir d’achat, et le gouvernement veut encore nous prendre plus ! C’est</w:t>
      </w:r>
      <w:r w:rsidRPr="009D7525">
        <w:rPr>
          <w:rFonts w:ascii="Arial" w:hAnsi="Arial" w:cs="Arial"/>
        </w:rPr>
        <w:t xml:space="preserve"> inacceptable !</w:t>
      </w:r>
    </w:p>
    <w:p w14:paraId="60E77253" w14:textId="77777777" w:rsidR="00E73897" w:rsidRPr="00F63F62" w:rsidRDefault="00E73897" w:rsidP="00E73897">
      <w:pPr>
        <w:spacing w:after="0" w:line="240" w:lineRule="auto"/>
        <w:jc w:val="both"/>
        <w:rPr>
          <w:rFonts w:ascii="Arial" w:hAnsi="Arial" w:cs="Arial"/>
        </w:rPr>
      </w:pPr>
    </w:p>
    <w:p w14:paraId="2A19D70F" w14:textId="77777777" w:rsidR="00E73897" w:rsidRPr="009D7525" w:rsidRDefault="00E73897" w:rsidP="00E73897">
      <w:pPr>
        <w:spacing w:after="120" w:line="240" w:lineRule="auto"/>
        <w:jc w:val="both"/>
        <w:rPr>
          <w:rFonts w:ascii="Arial" w:hAnsi="Arial" w:cs="Arial"/>
          <w:sz w:val="22"/>
          <w:szCs w:val="22"/>
        </w:rPr>
      </w:pPr>
      <w:r w:rsidRPr="009D7525">
        <w:rPr>
          <w:rFonts w:ascii="Arial" w:hAnsi="Arial" w:cs="Arial"/>
          <w:b/>
          <w:bCs/>
          <w:sz w:val="22"/>
          <w:szCs w:val="22"/>
        </w:rPr>
        <w:t>Il faut imposer le retour à la situation d’avant 1987, la revalorisation selon l’évolution du salaire moyen, ce qui assure une solidarité avec les actifs et actives</w:t>
      </w:r>
      <w:r w:rsidRPr="009D7525">
        <w:rPr>
          <w:rFonts w:ascii="Arial" w:hAnsi="Arial" w:cs="Arial"/>
          <w:sz w:val="22"/>
          <w:szCs w:val="22"/>
        </w:rPr>
        <w:t>.</w:t>
      </w:r>
    </w:p>
    <w:p w14:paraId="3C5C2C6C" w14:textId="77777777" w:rsidR="00E73897" w:rsidRPr="009D7525" w:rsidRDefault="00E73897" w:rsidP="00E73897">
      <w:pPr>
        <w:pBdr>
          <w:top w:val="single" w:sz="4" w:space="1" w:color="auto"/>
          <w:bottom w:val="single" w:sz="4" w:space="1" w:color="auto"/>
        </w:pBdr>
        <w:spacing w:after="120" w:line="240" w:lineRule="auto"/>
        <w:jc w:val="both"/>
        <w:rPr>
          <w:rFonts w:ascii="Arial" w:hAnsi="Arial" w:cs="Arial"/>
        </w:rPr>
      </w:pPr>
      <w:r w:rsidRPr="009D7525">
        <w:rPr>
          <w:rFonts w:ascii="Arial" w:hAnsi="Arial" w:cs="Arial"/>
        </w:rPr>
        <w:t>La lutte commune est primordiale, c’est pourquoi nos organisations soutiennent notamment les mobilisations des personnels des services départementaux d’incendie et de secours à compter du 25 septembre, celles de la fonction publique et des services publics le 29.</w:t>
      </w:r>
    </w:p>
    <w:p w14:paraId="3720FA22" w14:textId="77777777" w:rsidR="00E73897" w:rsidRPr="009D7525" w:rsidRDefault="00E73897" w:rsidP="00E73897">
      <w:pPr>
        <w:spacing w:after="0" w:line="240" w:lineRule="auto"/>
        <w:jc w:val="both"/>
        <w:rPr>
          <w:rFonts w:ascii="Arial" w:hAnsi="Arial" w:cs="Arial"/>
          <w:sz w:val="22"/>
          <w:szCs w:val="22"/>
        </w:rPr>
      </w:pPr>
    </w:p>
    <w:p w14:paraId="0728CE76" w14:textId="77777777" w:rsidR="00E73897" w:rsidRPr="009D7525" w:rsidRDefault="00E73897" w:rsidP="00E73897">
      <w:pPr>
        <w:spacing w:after="120" w:line="240" w:lineRule="auto"/>
        <w:jc w:val="both"/>
        <w:rPr>
          <w:rFonts w:ascii="Arial" w:hAnsi="Arial" w:cs="Arial"/>
          <w:sz w:val="22"/>
          <w:szCs w:val="22"/>
        </w:rPr>
      </w:pPr>
      <w:r w:rsidRPr="009D7525">
        <w:rPr>
          <w:rFonts w:ascii="Arial" w:hAnsi="Arial" w:cs="Arial"/>
          <w:b/>
          <w:bCs/>
          <w:sz w:val="22"/>
          <w:szCs w:val="22"/>
        </w:rPr>
        <w:t>Le 14 octobre, une réunion du conseil d’administration de l’AGIRC-ARCO va décider du niveau de la revalorisation annuelle des pensions retraite complémentaire</w:t>
      </w:r>
      <w:r w:rsidRPr="009D7525">
        <w:rPr>
          <w:rFonts w:ascii="Arial" w:hAnsi="Arial" w:cs="Arial"/>
          <w:sz w:val="22"/>
          <w:szCs w:val="22"/>
        </w:rPr>
        <w:t xml:space="preserve"> pour les retraité·es ayant fait tout ou partie de leur carrière dans le privé. Depuis le 1</w:t>
      </w:r>
      <w:r w:rsidRPr="009D7525">
        <w:rPr>
          <w:rFonts w:ascii="Arial" w:hAnsi="Arial" w:cs="Arial"/>
          <w:sz w:val="22"/>
          <w:szCs w:val="22"/>
          <w:vertAlign w:val="superscript"/>
        </w:rPr>
        <w:t>er</w:t>
      </w:r>
      <w:r w:rsidRPr="009D7525">
        <w:rPr>
          <w:rFonts w:ascii="Arial" w:hAnsi="Arial" w:cs="Arial"/>
          <w:sz w:val="22"/>
          <w:szCs w:val="22"/>
        </w:rPr>
        <w:t xml:space="preserve"> novembre 2025, 14 millions de retraité·es relevant du régime Agirc-Arrco ont subi un gel de leur pension complémentaire du fait exclusif du patronat. Ce gel a un impact d’autant plus important que la complémentaire Agirc Arrco représente entre 35 % et 60 % de leur retraite, suivant les catégories professionnelles.</w:t>
      </w:r>
    </w:p>
    <w:p w14:paraId="43852BC1" w14:textId="77777777" w:rsidR="00E73897" w:rsidRPr="009D7525" w:rsidRDefault="00E73897" w:rsidP="00E73897">
      <w:pPr>
        <w:pBdr>
          <w:top w:val="single" w:sz="4" w:space="1" w:color="auto"/>
          <w:bottom w:val="single" w:sz="4" w:space="1" w:color="auto"/>
        </w:pBdr>
        <w:spacing w:after="120" w:line="240" w:lineRule="auto"/>
        <w:jc w:val="both"/>
        <w:rPr>
          <w:rFonts w:ascii="Arial" w:hAnsi="Arial" w:cs="Arial"/>
        </w:rPr>
      </w:pPr>
      <w:r w:rsidRPr="009D7525">
        <w:rPr>
          <w:rFonts w:ascii="Arial" w:hAnsi="Arial" w:cs="Arial"/>
        </w:rPr>
        <w:t>Ce 14 octobre, nos organisations appellent à des rassemblements pour exiger la revalorisation de toutes les pensions !</w:t>
      </w:r>
    </w:p>
    <w:p w14:paraId="66EC6F5E" w14:textId="77777777" w:rsidR="00E73897" w:rsidRPr="00F63F62" w:rsidRDefault="00E73897" w:rsidP="00E73897">
      <w:pPr>
        <w:spacing w:after="120"/>
        <w:jc w:val="center"/>
        <w:rPr>
          <w:rFonts w:ascii="Impact" w:hAnsi="Impact"/>
          <w:sz w:val="52"/>
          <w:szCs w:val="52"/>
        </w:rPr>
      </w:pPr>
      <w:r>
        <w:rPr>
          <w:rFonts w:ascii="Impact" w:hAnsi="Impact"/>
          <w:sz w:val="52"/>
          <w:szCs w:val="52"/>
        </w:rPr>
        <w:t>Nous agissons le 14 octobre !</w:t>
      </w:r>
    </w:p>
    <w:p w14:paraId="1360B77D" w14:textId="77777777" w:rsidR="00E73897" w:rsidRDefault="00E73897" w:rsidP="00177443">
      <w:pPr>
        <w:spacing w:after="0" w:line="240" w:lineRule="auto"/>
        <w:rPr>
          <w:rFonts w:ascii="Times New Roman" w:hAnsi="Times New Roman"/>
        </w:rPr>
      </w:pPr>
    </w:p>
    <w:sectPr w:rsidR="00E73897" w:rsidSect="00E73897">
      <w:type w:val="continuous"/>
      <w:pgSz w:w="11906" w:h="16838"/>
      <w:pgMar w:top="56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5DEE"/>
    <w:multiLevelType w:val="multilevel"/>
    <w:tmpl w:val="89DE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A51E5"/>
    <w:multiLevelType w:val="hybridMultilevel"/>
    <w:tmpl w:val="2962EC8E"/>
    <w:lvl w:ilvl="0" w:tplc="0C625E62">
      <w:numFmt w:val="bullet"/>
      <w:lvlText w:val="-"/>
      <w:lvlJc w:val="left"/>
      <w:pPr>
        <w:ind w:left="720" w:hanging="360"/>
      </w:pPr>
      <w:rPr>
        <w:rFonts w:ascii="Times New Roman" w:eastAsia="Apto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C81705B"/>
    <w:multiLevelType w:val="multilevel"/>
    <w:tmpl w:val="5E1A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240757">
    <w:abstractNumId w:val="0"/>
  </w:num>
  <w:num w:numId="2" w16cid:durableId="1418748814">
    <w:abstractNumId w:val="2"/>
  </w:num>
  <w:num w:numId="3" w16cid:durableId="847795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D32"/>
    <w:rsid w:val="00023E65"/>
    <w:rsid w:val="000353E5"/>
    <w:rsid w:val="00035A8B"/>
    <w:rsid w:val="00063142"/>
    <w:rsid w:val="00177443"/>
    <w:rsid w:val="001F123A"/>
    <w:rsid w:val="00217C55"/>
    <w:rsid w:val="00344134"/>
    <w:rsid w:val="004437E8"/>
    <w:rsid w:val="004B3FAC"/>
    <w:rsid w:val="00533175"/>
    <w:rsid w:val="005551F9"/>
    <w:rsid w:val="005B1494"/>
    <w:rsid w:val="005F0827"/>
    <w:rsid w:val="00663D32"/>
    <w:rsid w:val="007E4760"/>
    <w:rsid w:val="008D6A71"/>
    <w:rsid w:val="00A358C3"/>
    <w:rsid w:val="00A567EA"/>
    <w:rsid w:val="00A619A5"/>
    <w:rsid w:val="00AD3E01"/>
    <w:rsid w:val="00BD5CFB"/>
    <w:rsid w:val="00C55924"/>
    <w:rsid w:val="00D21DE1"/>
    <w:rsid w:val="00E1271C"/>
    <w:rsid w:val="00E73897"/>
    <w:rsid w:val="00ED03B9"/>
    <w:rsid w:val="00ED23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29E7"/>
  <w15:chartTrackingRefBased/>
  <w15:docId w15:val="{018095AF-2DC8-9F42-9E22-EA407979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D32"/>
    <w:pPr>
      <w:spacing w:after="160" w:line="278" w:lineRule="auto"/>
    </w:pPr>
    <w:rPr>
      <w:rFonts w:ascii="Aptos" w:eastAsia="Aptos" w:hAnsi="Aptos" w:cs="Times New Roman"/>
      <w14:ligatures w14:val="none"/>
    </w:rPr>
  </w:style>
  <w:style w:type="paragraph" w:styleId="Titre1">
    <w:name w:val="heading 1"/>
    <w:basedOn w:val="Normal"/>
    <w:next w:val="Normal"/>
    <w:link w:val="Titre1Car"/>
    <w:uiPriority w:val="9"/>
    <w:qFormat/>
    <w:rsid w:val="00663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63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63D3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63D3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63D3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63D3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3D3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3D3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3D3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3D3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63D3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63D3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63D3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63D3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63D3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3D3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3D3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3D32"/>
    <w:rPr>
      <w:rFonts w:eastAsiaTheme="majorEastAsia" w:cstheme="majorBidi"/>
      <w:color w:val="272727" w:themeColor="text1" w:themeTint="D8"/>
    </w:rPr>
  </w:style>
  <w:style w:type="paragraph" w:styleId="Titre">
    <w:name w:val="Title"/>
    <w:basedOn w:val="Normal"/>
    <w:next w:val="Normal"/>
    <w:link w:val="TitreCar"/>
    <w:uiPriority w:val="10"/>
    <w:qFormat/>
    <w:rsid w:val="00663D3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3D3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3D3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3D3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3D32"/>
    <w:pPr>
      <w:spacing w:before="160"/>
      <w:jc w:val="center"/>
    </w:pPr>
    <w:rPr>
      <w:i/>
      <w:iCs/>
      <w:color w:val="404040" w:themeColor="text1" w:themeTint="BF"/>
    </w:rPr>
  </w:style>
  <w:style w:type="character" w:customStyle="1" w:styleId="CitationCar">
    <w:name w:val="Citation Car"/>
    <w:basedOn w:val="Policepardfaut"/>
    <w:link w:val="Citation"/>
    <w:uiPriority w:val="29"/>
    <w:rsid w:val="00663D32"/>
    <w:rPr>
      <w:i/>
      <w:iCs/>
      <w:color w:val="404040" w:themeColor="text1" w:themeTint="BF"/>
    </w:rPr>
  </w:style>
  <w:style w:type="paragraph" w:styleId="Paragraphedeliste">
    <w:name w:val="List Paragraph"/>
    <w:basedOn w:val="Normal"/>
    <w:uiPriority w:val="34"/>
    <w:qFormat/>
    <w:rsid w:val="00663D32"/>
    <w:pPr>
      <w:ind w:left="720"/>
      <w:contextualSpacing/>
    </w:pPr>
  </w:style>
  <w:style w:type="character" w:styleId="Accentuationintense">
    <w:name w:val="Intense Emphasis"/>
    <w:basedOn w:val="Policepardfaut"/>
    <w:uiPriority w:val="21"/>
    <w:qFormat/>
    <w:rsid w:val="00663D32"/>
    <w:rPr>
      <w:i/>
      <w:iCs/>
      <w:color w:val="0F4761" w:themeColor="accent1" w:themeShade="BF"/>
    </w:rPr>
  </w:style>
  <w:style w:type="paragraph" w:styleId="Citationintense">
    <w:name w:val="Intense Quote"/>
    <w:basedOn w:val="Normal"/>
    <w:next w:val="Normal"/>
    <w:link w:val="CitationintenseCar"/>
    <w:uiPriority w:val="30"/>
    <w:qFormat/>
    <w:rsid w:val="00663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63D32"/>
    <w:rPr>
      <w:i/>
      <w:iCs/>
      <w:color w:val="0F4761" w:themeColor="accent1" w:themeShade="BF"/>
    </w:rPr>
  </w:style>
  <w:style w:type="character" w:styleId="Rfrenceintense">
    <w:name w:val="Intense Reference"/>
    <w:basedOn w:val="Policepardfaut"/>
    <w:uiPriority w:val="32"/>
    <w:qFormat/>
    <w:rsid w:val="00663D32"/>
    <w:rPr>
      <w:b/>
      <w:bCs/>
      <w:smallCaps/>
      <w:color w:val="0F4761" w:themeColor="accent1" w:themeShade="BF"/>
      <w:spacing w:val="5"/>
    </w:rPr>
  </w:style>
  <w:style w:type="paragraph" w:customStyle="1" w:styleId="CorpsA">
    <w:name w:val="Corps A"/>
    <w:rsid w:val="001F123A"/>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eastAsia="fr-FR"/>
      <w14:textOutline w14:w="12700" w14:cap="flat" w14:cmpd="sng" w14:algn="ctr">
        <w14:noFill/>
        <w14:prstDash w14:val="solid"/>
        <w14:miter w14:lim="400000"/>
      </w14:textOutline>
      <w14:ligatures w14:val="none"/>
    </w:rPr>
  </w:style>
  <w:style w:type="character" w:customStyle="1" w:styleId="Aucun">
    <w:name w:val="Aucun"/>
    <w:rsid w:val="001F123A"/>
    <w:rPr>
      <w:lang w:val="fr-FR"/>
    </w:rPr>
  </w:style>
  <w:style w:type="character" w:styleId="lev">
    <w:name w:val="Strong"/>
    <w:basedOn w:val="Aucun"/>
    <w:uiPriority w:val="22"/>
    <w:qFormat/>
    <w:rsid w:val="001F123A"/>
    <w:rPr>
      <w:rFonts w:ascii="Times New Roman" w:hAnsi="Times New Roman"/>
      <w:b/>
      <w:bCs/>
      <w:lang w:val="fr-FR"/>
    </w:rPr>
  </w:style>
  <w:style w:type="character" w:customStyle="1" w:styleId="AucunA">
    <w:name w:val="Aucun A"/>
    <w:basedOn w:val="Aucun"/>
    <w:rsid w:val="001F123A"/>
    <w:rPr>
      <w:lang w:val="fr-FR"/>
    </w:rPr>
  </w:style>
  <w:style w:type="paragraph" w:customStyle="1" w:styleId="p1">
    <w:name w:val="p1"/>
    <w:basedOn w:val="Normal"/>
    <w:rsid w:val="005551F9"/>
    <w:pPr>
      <w:spacing w:before="100" w:beforeAutospacing="1" w:after="100" w:afterAutospacing="1" w:line="240" w:lineRule="auto"/>
    </w:pPr>
    <w:rPr>
      <w:rFonts w:ascii="Times New Roman" w:eastAsia="Times New Roman" w:hAnsi="Times New Roman"/>
      <w:kern w:val="0"/>
      <w:lang w:eastAsia="fr-FR"/>
    </w:rPr>
  </w:style>
  <w:style w:type="character" w:customStyle="1" w:styleId="s1">
    <w:name w:val="s1"/>
    <w:basedOn w:val="Policepardfaut"/>
    <w:rsid w:val="005551F9"/>
  </w:style>
  <w:style w:type="character" w:customStyle="1" w:styleId="apple-converted-space">
    <w:name w:val="apple-converted-space"/>
    <w:basedOn w:val="Policepardfaut"/>
    <w:rsid w:val="005551F9"/>
  </w:style>
  <w:style w:type="paragraph" w:customStyle="1" w:styleId="p3">
    <w:name w:val="p3"/>
    <w:basedOn w:val="Normal"/>
    <w:rsid w:val="005551F9"/>
    <w:pPr>
      <w:spacing w:before="100" w:beforeAutospacing="1" w:after="100" w:afterAutospacing="1" w:line="240" w:lineRule="auto"/>
    </w:pPr>
    <w:rPr>
      <w:rFonts w:ascii="Times New Roman" w:eastAsia="Times New Roman" w:hAnsi="Times New Roman"/>
      <w:kern w:val="0"/>
      <w:lang w:eastAsia="fr-FR"/>
    </w:rPr>
  </w:style>
  <w:style w:type="character" w:customStyle="1" w:styleId="s2">
    <w:name w:val="s2"/>
    <w:basedOn w:val="Policepardfaut"/>
    <w:rsid w:val="005551F9"/>
  </w:style>
  <w:style w:type="paragraph" w:customStyle="1" w:styleId="p4">
    <w:name w:val="p4"/>
    <w:basedOn w:val="Normal"/>
    <w:rsid w:val="005551F9"/>
    <w:pPr>
      <w:spacing w:before="100" w:beforeAutospacing="1" w:after="100" w:afterAutospacing="1" w:line="240" w:lineRule="auto"/>
    </w:pPr>
    <w:rPr>
      <w:rFonts w:ascii="Times New Roman" w:eastAsia="Times New Roman" w:hAnsi="Times New Roman"/>
      <w:kern w:val="0"/>
      <w:lang w:eastAsia="fr-FR"/>
    </w:rPr>
  </w:style>
  <w:style w:type="paragraph" w:customStyle="1" w:styleId="p5">
    <w:name w:val="p5"/>
    <w:basedOn w:val="Normal"/>
    <w:rsid w:val="005551F9"/>
    <w:pPr>
      <w:spacing w:before="100" w:beforeAutospacing="1" w:after="100" w:afterAutospacing="1" w:line="240" w:lineRule="auto"/>
    </w:pPr>
    <w:rPr>
      <w:rFonts w:ascii="Times New Roman" w:eastAsia="Times New Roman" w:hAnsi="Times New Roman"/>
      <w:kern w:val="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5718</Characters>
  <Application>Microsoft Office Word</Application>
  <DocSecurity>4</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6744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PERRET</dc:creator>
  <cp:keywords/>
  <dc:description/>
  <cp:lastModifiedBy>C M</cp:lastModifiedBy>
  <cp:revision>2</cp:revision>
  <cp:lastPrinted>2026-09-16T14:36:00Z</cp:lastPrinted>
  <dcterms:created xsi:type="dcterms:W3CDTF">2026-09-16T20:39:00Z</dcterms:created>
  <dcterms:modified xsi:type="dcterms:W3CDTF">2026-09-16T20:39:00Z</dcterms:modified>
  <cp:category/>
</cp:coreProperties>
</file>