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8ED2E" w14:textId="483BC3F2" w:rsidR="00B73654" w:rsidRDefault="00B73654">
      <w:pPr>
        <w:jc w:val="center"/>
        <w:rPr>
          <w:rFonts w:ascii="Carlito" w:eastAsia="Carlito" w:hAnsi="Carlito" w:cs="Carlito"/>
          <w:b/>
          <w:bCs/>
        </w:rPr>
      </w:pPr>
      <w:r>
        <w:rPr>
          <w:rFonts w:ascii="Carlito" w:eastAsia="Carlito" w:hAnsi="Carlito" w:cs="Carlit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8E58B" wp14:editId="1BECD577">
                <wp:simplePos x="0" y="0"/>
                <wp:positionH relativeFrom="column">
                  <wp:posOffset>-454660</wp:posOffset>
                </wp:positionH>
                <wp:positionV relativeFrom="paragraph">
                  <wp:posOffset>-532072</wp:posOffset>
                </wp:positionV>
                <wp:extent cx="7550727" cy="2770909"/>
                <wp:effectExtent l="0" t="0" r="6350" b="0"/>
                <wp:wrapNone/>
                <wp:docPr id="160515785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727" cy="2770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02FF5B" w14:textId="5DBEAE86" w:rsidR="00B73654" w:rsidRPr="00B73654" w:rsidRDefault="00B73654" w:rsidP="00B73654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3654">
                              <w:rPr>
                                <w:rFonts w:ascii="Carlito" w:eastAsia="Carlito" w:hAnsi="Carlito" w:cs="Carlito"/>
                                <w:b/>
                                <w:bCs/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73A3B85" wp14:editId="43EB9A3C">
                                  <wp:extent cx="6835051" cy="2687782"/>
                                  <wp:effectExtent l="0" t="0" r="0" b="5080"/>
                                  <wp:docPr id="78274475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744755" name="Image 78274475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9247" cy="2697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8E58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5.8pt;margin-top:-41.9pt;width:594.55pt;height:21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" fillcolor="white [3201]" stroked="f" strokeweight=".5pt">
                <v:textbox>
                  <w:txbxContent>
                    <w:p w14:paraId="5202FF5B" w14:textId="5DBEAE86" w:rsidR="00B73654" w:rsidRPr="00B73654" w:rsidRDefault="00B73654" w:rsidP="00B73654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3654">
                        <w:rPr>
                          <w:rFonts w:ascii="Carlito" w:eastAsia="Carlito" w:hAnsi="Carlito" w:cs="Carlito"/>
                          <w:b/>
                          <w:bCs/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73A3B85" wp14:editId="43EB9A3C">
                            <wp:extent cx="6835051" cy="2687782"/>
                            <wp:effectExtent l="0" t="0" r="0" b="5080"/>
                            <wp:docPr id="78274475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2744755" name="Image 78274475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9247" cy="2697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40BF57" w14:textId="77777777" w:rsidR="00B73654" w:rsidRDefault="00B73654">
      <w:pPr>
        <w:jc w:val="center"/>
        <w:rPr>
          <w:rFonts w:ascii="Carlito" w:eastAsia="Carlito" w:hAnsi="Carlito" w:cs="Carlito"/>
          <w:b/>
          <w:bCs/>
        </w:rPr>
      </w:pPr>
    </w:p>
    <w:p w14:paraId="1E3E7E87" w14:textId="77777777" w:rsidR="00B73654" w:rsidRDefault="00B73654">
      <w:pPr>
        <w:jc w:val="center"/>
        <w:rPr>
          <w:rFonts w:ascii="Carlito" w:eastAsia="Carlito" w:hAnsi="Carlito" w:cs="Carlito"/>
          <w:b/>
          <w:bCs/>
        </w:rPr>
      </w:pPr>
    </w:p>
    <w:p w14:paraId="4247CD06" w14:textId="77777777" w:rsidR="00B73654" w:rsidRDefault="00B73654">
      <w:pPr>
        <w:jc w:val="center"/>
        <w:rPr>
          <w:rFonts w:ascii="Carlito" w:eastAsia="Carlito" w:hAnsi="Carlito" w:cs="Carlito"/>
          <w:b/>
          <w:bCs/>
        </w:rPr>
      </w:pPr>
    </w:p>
    <w:p w14:paraId="7B30D05F" w14:textId="77777777" w:rsidR="00B73654" w:rsidRDefault="00B73654">
      <w:pPr>
        <w:jc w:val="center"/>
        <w:rPr>
          <w:rFonts w:ascii="Carlito" w:eastAsia="Carlito" w:hAnsi="Carlito" w:cs="Carlito"/>
          <w:b/>
          <w:bCs/>
        </w:rPr>
      </w:pPr>
    </w:p>
    <w:p w14:paraId="6FA7D35E" w14:textId="77777777" w:rsidR="00B73654" w:rsidRDefault="00B73654">
      <w:pPr>
        <w:jc w:val="center"/>
        <w:rPr>
          <w:rFonts w:ascii="Carlito" w:eastAsia="Carlito" w:hAnsi="Carlito" w:cs="Carlito"/>
          <w:b/>
          <w:bCs/>
        </w:rPr>
      </w:pPr>
    </w:p>
    <w:p w14:paraId="77621BC8" w14:textId="77777777" w:rsidR="00B73654" w:rsidRDefault="00B73654">
      <w:pPr>
        <w:jc w:val="center"/>
        <w:rPr>
          <w:rFonts w:ascii="Carlito" w:eastAsia="Carlito" w:hAnsi="Carlito" w:cs="Carlito"/>
          <w:b/>
          <w:bCs/>
        </w:rPr>
      </w:pPr>
    </w:p>
    <w:p w14:paraId="28F7BB99" w14:textId="77777777" w:rsidR="00B73654" w:rsidRDefault="00B73654">
      <w:pPr>
        <w:jc w:val="center"/>
        <w:rPr>
          <w:rFonts w:ascii="Carlito" w:eastAsia="Carlito" w:hAnsi="Carlito" w:cs="Carlito"/>
          <w:b/>
          <w:bCs/>
        </w:rPr>
      </w:pPr>
    </w:p>
    <w:p w14:paraId="314D11E1" w14:textId="606AF1F4" w:rsidR="00B73654" w:rsidRDefault="00B73654" w:rsidP="00B73654">
      <w:pPr>
        <w:rPr>
          <w:rFonts w:ascii="Carlito" w:eastAsia="Carlito" w:hAnsi="Carlito" w:cs="Carlito"/>
          <w:b/>
          <w:bCs/>
        </w:rPr>
      </w:pPr>
    </w:p>
    <w:p w14:paraId="2B27ED88" w14:textId="77777777" w:rsidR="00B73654" w:rsidRDefault="00B73654" w:rsidP="00B73654">
      <w:pPr>
        <w:rPr>
          <w:rFonts w:ascii="Carlito" w:eastAsia="Carlito" w:hAnsi="Carlito" w:cs="Carlito"/>
          <w:b/>
          <w:bCs/>
        </w:rPr>
      </w:pPr>
    </w:p>
    <w:p w14:paraId="102675A3" w14:textId="77777777" w:rsidR="00B73654" w:rsidRDefault="00B73654" w:rsidP="00B73654">
      <w:pPr>
        <w:rPr>
          <w:rFonts w:ascii="Carlito" w:eastAsia="Carlito" w:hAnsi="Carlito" w:cs="Carlito"/>
          <w:b/>
          <w:bCs/>
        </w:rPr>
      </w:pPr>
    </w:p>
    <w:p w14:paraId="771904B3" w14:textId="0E7FD61B" w:rsidR="00B73654" w:rsidRPr="00B73654" w:rsidRDefault="00B73654" w:rsidP="00B73654">
      <w:pPr>
        <w:rPr>
          <w:rFonts w:ascii="Impact" w:eastAsia="Carlito" w:hAnsi="Impact" w:cs="Carlito"/>
        </w:rPr>
      </w:pPr>
      <w:r w:rsidRPr="00B73654">
        <w:rPr>
          <w:rFonts w:ascii="Impact" w:eastAsia="Carlito" w:hAnsi="Impact" w:cs="Carlito"/>
        </w:rPr>
        <w:t>Activités internationales de l’Union syndicale Solidaires : les actualités mensuelles</w:t>
      </w:r>
    </w:p>
    <w:p w14:paraId="6617003A" w14:textId="77777777" w:rsidR="00B73654" w:rsidRPr="00B73654" w:rsidRDefault="00B73654" w:rsidP="00B73654">
      <w:pPr>
        <w:rPr>
          <w:rFonts w:ascii="Impact" w:eastAsia="Carlito" w:hAnsi="Impact" w:cs="Carlito"/>
          <w:sz w:val="10"/>
          <w:szCs w:val="10"/>
        </w:rPr>
      </w:pPr>
    </w:p>
    <w:p w14:paraId="0E6466ED" w14:textId="77777777" w:rsidR="00A4007F" w:rsidRDefault="00B73654" w:rsidP="00A4007F">
      <w:pPr>
        <w:pStyle w:val="p1"/>
        <w:jc w:val="both"/>
        <w:rPr>
          <w:rFonts w:ascii="Impact" w:hAnsi="Impact"/>
        </w:rPr>
      </w:pPr>
      <w:r w:rsidRPr="00A4007F">
        <w:rPr>
          <w:rFonts w:ascii="Impact" w:eastAsia="Carlito" w:hAnsi="Impact" w:cs="Carlito"/>
        </w:rPr>
        <w:t>#1</w:t>
      </w:r>
      <w:r w:rsidR="00A4007F" w:rsidRPr="00A4007F">
        <w:rPr>
          <w:rFonts w:ascii="Impact" w:eastAsia="Carlito" w:hAnsi="Impact" w:cs="Carlito"/>
        </w:rPr>
        <w:t>5</w:t>
      </w:r>
      <w:r w:rsidRPr="00A4007F">
        <w:rPr>
          <w:rFonts w:ascii="Impact" w:eastAsia="Carlito" w:hAnsi="Impact" w:cs="Carlito"/>
        </w:rPr>
        <w:t xml:space="preserve">4 – </w:t>
      </w:r>
      <w:r w:rsidR="00A4007F" w:rsidRPr="00A4007F">
        <w:rPr>
          <w:rFonts w:ascii="Impact" w:eastAsia="Carlito" w:hAnsi="Impact" w:cs="Carlito"/>
        </w:rPr>
        <w:t>Juin</w:t>
      </w:r>
      <w:r w:rsidRPr="00A4007F">
        <w:rPr>
          <w:rFonts w:ascii="Impact" w:eastAsia="Carlito" w:hAnsi="Impact" w:cs="Carlito"/>
        </w:rPr>
        <w:t xml:space="preserve"> 202</w:t>
      </w:r>
      <w:r w:rsidR="00A4007F" w:rsidRPr="00A4007F">
        <w:rPr>
          <w:rFonts w:ascii="Impact" w:eastAsia="Carlito" w:hAnsi="Impact" w:cs="Carlito"/>
        </w:rPr>
        <w:t>6</w:t>
      </w:r>
      <w:r w:rsidRPr="00A4007F">
        <w:rPr>
          <w:rFonts w:ascii="Impact" w:eastAsia="Carlito" w:hAnsi="Impact" w:cs="Carlito"/>
        </w:rPr>
        <w:t xml:space="preserve"> - </w:t>
      </w:r>
      <w:r w:rsidR="00A4007F" w:rsidRPr="00A4007F">
        <w:rPr>
          <w:rFonts w:ascii="Impact" w:hAnsi="Impact"/>
        </w:rPr>
        <w:t>Impérialismes, « campisme » : quelques points de repères</w:t>
      </w:r>
    </w:p>
    <w:p w14:paraId="39608670" w14:textId="77777777" w:rsidR="00A4007F" w:rsidRDefault="00A4007F" w:rsidP="00A4007F">
      <w:pPr>
        <w:pStyle w:val="p1"/>
        <w:jc w:val="both"/>
        <w:rPr>
          <w:rFonts w:ascii="Impact" w:hAnsi="Impact"/>
        </w:rPr>
      </w:pPr>
    </w:p>
    <w:p w14:paraId="23BC6752" w14:textId="77777777" w:rsidR="00A4007F" w:rsidRDefault="00A4007F" w:rsidP="00A4007F">
      <w:pPr>
        <w:pStyle w:val="p1"/>
        <w:jc w:val="both"/>
        <w:rPr>
          <w:rFonts w:ascii="Impact" w:hAnsi="Impact"/>
        </w:rPr>
      </w:pPr>
    </w:p>
    <w:p w14:paraId="31C09F4B" w14:textId="47124A62" w:rsidR="00A4007F" w:rsidRPr="00A4007F" w:rsidRDefault="00A4007F" w:rsidP="00A4007F">
      <w:pPr>
        <w:pStyle w:val="p1"/>
        <w:jc w:val="both"/>
        <w:rPr>
          <w:rFonts w:ascii="Impact" w:hAnsi="Impact"/>
        </w:rPr>
      </w:pPr>
      <w:r w:rsidRPr="00A4007F">
        <w:rPr>
          <w:rFonts w:ascii="Akzidenz-Grotesk Std Regular" w:hAnsi="Akzidenz-Grotesk Std Regular"/>
          <w:i/>
          <w:iCs/>
        </w:rPr>
        <w:t>Dans le prolongement de précédents Bureaux nationaux et Comité nationaux, la commission</w:t>
      </w:r>
      <w:r>
        <w:rPr>
          <w:rFonts w:ascii="Akzidenz-Grotesk Std Regular" w:hAnsi="Akzidenz-Grotesk Std Regular"/>
        </w:rPr>
        <w:t xml:space="preserve"> </w:t>
      </w:r>
      <w:r w:rsidRPr="00A4007F">
        <w:rPr>
          <w:rFonts w:ascii="Akzidenz-Grotesk Std Regular" w:hAnsi="Akzidenz-Grotesk Std Regular"/>
          <w:i/>
          <w:iCs/>
        </w:rPr>
        <w:t>internationale a rédigé cette courte note à propos de deux mots qui reviennent souvent dans les</w:t>
      </w:r>
      <w:r>
        <w:rPr>
          <w:rFonts w:ascii="Akzidenz-Grotesk Std Regular" w:hAnsi="Akzidenz-Grotesk Std Regular"/>
        </w:rPr>
        <w:t xml:space="preserve"> </w:t>
      </w:r>
      <w:r w:rsidRPr="00A4007F">
        <w:rPr>
          <w:rFonts w:ascii="Akzidenz-Grotesk Std Regular" w:hAnsi="Akzidenz-Grotesk Std Regular"/>
          <w:i/>
          <w:iCs/>
        </w:rPr>
        <w:t>écrits, les interventions concernant la situation internationale. Au-delà des mots, ce sont les</w:t>
      </w:r>
      <w:r>
        <w:rPr>
          <w:rFonts w:ascii="Akzidenz-Grotesk Std Regular" w:hAnsi="Akzidenz-Grotesk Std Regular"/>
        </w:rPr>
        <w:t xml:space="preserve"> </w:t>
      </w:r>
      <w:r w:rsidRPr="00A4007F">
        <w:rPr>
          <w:rFonts w:ascii="Akzidenz-Grotesk Std Regular" w:hAnsi="Akzidenz-Grotesk Std Regular"/>
          <w:i/>
          <w:iCs/>
        </w:rPr>
        <w:t>pratiques syndicales, l’internationalisme de notre classe sociale, dont il s’agit.</w:t>
      </w:r>
    </w:p>
    <w:p w14:paraId="1C5E7E8F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2D45959D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6B4DA182" w14:textId="14B3DA59" w:rsidR="00A4007F" w:rsidRPr="00A4007F" w:rsidRDefault="00A4007F" w:rsidP="00A4007F">
      <w:pPr>
        <w:pStyle w:val="p2"/>
        <w:jc w:val="both"/>
        <w:rPr>
          <w:rFonts w:ascii="Akzidenz-Grotesk Std Super" w:hAnsi="Akzidenz-Grotesk Std Super"/>
          <w:b/>
          <w:bCs/>
          <w:sz w:val="28"/>
          <w:szCs w:val="28"/>
        </w:rPr>
      </w:pPr>
      <w:r w:rsidRPr="00A4007F">
        <w:rPr>
          <w:rFonts w:ascii="Akzidenz-Grotesk Std Super" w:hAnsi="Akzidenz-Grotesk Std Super"/>
          <w:b/>
          <w:bCs/>
          <w:sz w:val="28"/>
          <w:szCs w:val="28"/>
        </w:rPr>
        <w:t>Renforcer le syndicalisme internationaliste : des solidarités concrètes contre les</w:t>
      </w:r>
      <w:r w:rsidRPr="00A4007F">
        <w:rPr>
          <w:rFonts w:ascii="Akzidenz-Grotesk Std Super" w:hAnsi="Akzidenz-Grotesk Std Super"/>
          <w:b/>
          <w:bCs/>
          <w:sz w:val="28"/>
          <w:szCs w:val="28"/>
        </w:rPr>
        <w:t xml:space="preserve"> </w:t>
      </w:r>
      <w:r w:rsidRPr="00A4007F">
        <w:rPr>
          <w:rFonts w:ascii="Akzidenz-Grotesk Std Super" w:hAnsi="Akzidenz-Grotesk Std Super"/>
          <w:b/>
          <w:bCs/>
          <w:sz w:val="28"/>
          <w:szCs w:val="28"/>
        </w:rPr>
        <w:t>impérialismes</w:t>
      </w:r>
    </w:p>
    <w:p w14:paraId="2B34FC75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43A7EDC3" w14:textId="6BC6A0BF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La période est marquée par une intensification des conflits impérialistes. De Gaza à l’Ukraine, du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Moyen-Orient à l’Amérique latine, en passant par les territoires encore colonisés par la </w:t>
      </w:r>
      <w:r>
        <w:rPr>
          <w:rFonts w:ascii="Akzidenz-Grotesk Std Regular" w:hAnsi="Akzidenz-Grotesk Std Regular"/>
          <w:sz w:val="24"/>
          <w:szCs w:val="24"/>
        </w:rPr>
        <w:t xml:space="preserve">France </w:t>
      </w:r>
      <w:r w:rsidRPr="00A4007F">
        <w:rPr>
          <w:rFonts w:ascii="Akzidenz-Grotesk Std Regular" w:hAnsi="Akzidenz-Grotesk Std Regular"/>
          <w:sz w:val="24"/>
          <w:szCs w:val="24"/>
        </w:rPr>
        <w:t>comme en Kanaky, les logiques de domination, de guerre et de contrôle des ressources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s’approfondissent. Le génocide mené par l’armée israélienne à Gaza, la guerre impérialiste menée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par la Russie en Ukraine et les processus génocidaires en découlant, les bombardements israélo-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américains en Iran, les pressions économiques et politiques contre le Venezuela, ou encore le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maintien de la domination coloniale française en Kanaky et autres territoires « ultramarins »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participent d’un même système. Les logiques impérialistes structurent la période actuelle. Elles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prennent des formes multiples, mais produisent partout les mêmes effets : guerre, occupation,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répression, exploitation. Ce sont les travailleurs et les travailleuses qui en paient le prix.</w:t>
      </w:r>
    </w:p>
    <w:p w14:paraId="46499FB5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2D5B85F7" w14:textId="114A55F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Dans ce contexte, notre rôle ne peut pas être déclaratif. En tant que syndicalistes, il ne s’agit pas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seulement de dénoncer, mais de construire des solidarités concrètes, durables, utiles. C’est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notamment le sens de l’engagement de l’Union syndicale Solidaires au sein du Réseau syndical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international de solidarité et de luttes (RSISL).</w:t>
      </w:r>
    </w:p>
    <w:p w14:paraId="40430EB2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372238CC" w14:textId="024B92FC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Le RSISL est un outil pour agir. Il permet de construire des liens directs entre organisations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syndicales de lutte, de partir des besoins exprimés localement, et de mettre en œuvre des formes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solidarité qui ne restent pas au niveau des principes. Il permet aussi d’organiser des campagnes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communes, des prises de position coordonnées, et d’assurer une circulation rapide d’informations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et d’appels entre les différentes organisations membres.</w:t>
      </w:r>
    </w:p>
    <w:p w14:paraId="017725FC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2A0AD5EE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Cela se traduit concrètement :</w:t>
      </w:r>
    </w:p>
    <w:p w14:paraId="1A1E6326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0F74BBEC" w14:textId="6706F15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Avec les organisations syndicales palestiniennes, la solidarité s’inscrit dans la durée. Elle passe par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le relais de leurs appels, le soutien aux campagnes de boycott, mais aussi par des engagements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directs :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lastRenderedPageBreak/>
        <w:t>participation de l’Union syndicale Solidaires aux flottilles pour Gaza, organisation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délégations en Cisjordanie pour rencontrer des syndicalistes et des travailleurs et travailleuses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confronté·es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à l’occupation. Ces démarches permettent de construire une solidarité ancrée dans le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réel, et de renforcer les liens politiques et syndicaux.</w:t>
      </w:r>
      <w:r w:rsidRPr="00A4007F">
        <w:rPr>
          <w:rStyle w:val="s1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Cette solidarité s’incarne aussi par des liens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métier à métier, comme le soutien de la fédération SUD PTT au syndicat des travailleurs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ettravailleuses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du secteur postal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Palestine (PPSWU), celui du SNJ aux journalistes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palestinien</w:t>
      </w:r>
      <w:r w:rsidRPr="00A4007F">
        <w:rPr>
          <w:rStyle w:val="s2"/>
          <w:rFonts w:ascii="MS Mincho" w:eastAsia="MS Mincho" w:hAnsi="MS Mincho" w:cs="MS Mincho" w:hint="eastAsia"/>
          <w:sz w:val="24"/>
          <w:szCs w:val="24"/>
        </w:rPr>
        <w:t>‧</w:t>
      </w:r>
      <w:r w:rsidRPr="00A4007F">
        <w:rPr>
          <w:rFonts w:ascii="Akzidenz-Grotesk Std Regular" w:hAnsi="Akzidenz-Grotesk Std Regular"/>
          <w:sz w:val="24"/>
          <w:szCs w:val="24"/>
        </w:rPr>
        <w:t>nes</w:t>
      </w:r>
      <w:proofErr w:type="spellEnd"/>
      <w:r>
        <w:rPr>
          <w:rFonts w:ascii="Akzidenz-Grotesk Std Regular" w:hAnsi="Akzidenz-Grotesk Std Regular"/>
          <w:sz w:val="24"/>
          <w:szCs w:val="24"/>
        </w:rPr>
        <w:t xml:space="preserve">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ciblé</w:t>
      </w:r>
      <w:r w:rsidRPr="00A4007F">
        <w:rPr>
          <w:rStyle w:val="s2"/>
          <w:rFonts w:ascii="MS Mincho" w:eastAsia="MS Mincho" w:hAnsi="MS Mincho" w:cs="MS Mincho" w:hint="eastAsia"/>
          <w:sz w:val="24"/>
          <w:szCs w:val="24"/>
        </w:rPr>
        <w:t>‧</w:t>
      </w:r>
      <w:r w:rsidRPr="00A4007F">
        <w:rPr>
          <w:rFonts w:ascii="Akzidenz-Grotesk Std Regular" w:hAnsi="Akzidenz-Grotesk Std Regular"/>
          <w:sz w:val="24"/>
          <w:szCs w:val="24"/>
        </w:rPr>
        <w:t>es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particulièrement par l’armée israélienne, l’implication de la fédération SUD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Education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dans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la campagne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Education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for Gaza, ou encore l’aide de la fédération SUD Santé Sociaux aux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soignant·es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de Gaza.</w:t>
      </w:r>
    </w:p>
    <w:p w14:paraId="22E7656D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0C5A0562" w14:textId="10658D38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En Ukraine, les liens construits dans le cadre du RSISL reposent aussi sur des échanges directs. Des</w:t>
      </w:r>
    </w:p>
    <w:p w14:paraId="580D1853" w14:textId="3B6FBEB1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Fonts w:ascii="Akzidenz-Grotesk Std Regular" w:hAnsi="Akzidenz-Grotesk Std Regular"/>
          <w:sz w:val="24"/>
          <w:szCs w:val="24"/>
        </w:rPr>
        <w:t>délégations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du Réseau se sont rendues sur place pour rencontrer les camarades, comprendre la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situation concrète et construire des formes de soutien adaptées. Cela se traduit également par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initiatives concrètes, comme par le soutien financier apporté par la fédération SUD-Rail aux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syndicats de cheminot·es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ukrainien</w:t>
      </w:r>
      <w:r w:rsidRPr="00A4007F">
        <w:rPr>
          <w:rStyle w:val="s2"/>
          <w:rFonts w:ascii="MS Mincho" w:eastAsia="MS Mincho" w:hAnsi="MS Mincho" w:cs="MS Mincho" w:hint="eastAsia"/>
          <w:sz w:val="24"/>
          <w:szCs w:val="24"/>
        </w:rPr>
        <w:t>‧</w:t>
      </w:r>
      <w:r w:rsidRPr="00A4007F">
        <w:rPr>
          <w:rFonts w:ascii="Akzidenz-Grotesk Std Regular" w:hAnsi="Akzidenz-Grotesk Std Regular"/>
          <w:sz w:val="24"/>
          <w:szCs w:val="24"/>
        </w:rPr>
        <w:t>ness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>, ou par la cagnotte mise en place par SUD éducation Paris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en soutien à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Priama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Diia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>, syndicat étudiant ukrainien. Ce type d’initiative permet un appui matériel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direct à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organisations qui s’organisent dans des conditions extrêmement difficiles.</w:t>
      </w:r>
    </w:p>
    <w:p w14:paraId="54D6BF4D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0E651F5F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En Amérique latine, notamment au Venezuela, les relations construites dans le cadre du Réseau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reposent sur des échanges réguliers, l’accueil de délégations, et un travail d’information permettant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de rendre visibles les luttes sociales et les conditions concrètes dans lesquelles elles se mènent.</w:t>
      </w:r>
    </w:p>
    <w:p w14:paraId="0A36A027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52F222F8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En Iran, un travail en confiance s’est tissé avec SSTI (Solidarité socialiste avec les travailleurs et les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travailleuses en Iran). Cette organisation, en lien direct avec les syndicats en Iran, nourrit le travail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de l’Union syndicale Solidaires. Par ailleurs, les travailleurs et les travailleuses de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Haft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Tappeh</w:t>
      </w:r>
      <w:proofErr w:type="spellEnd"/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(sucrerie) et VAHED (syndicat des bus de Téhéran) sont membres du RSISL, tout comme SSTI.</w:t>
      </w:r>
    </w:p>
    <w:p w14:paraId="2BE475E6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02F32DC6" w14:textId="7804085D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Ces pratiques reposent sur une méthode : partir des luttes et des travailleurs et travailleuses qui les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mènent, construire des liens directs, agir dans la durée, et refuser une solidarité uniquement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symbolique ou ponctuelle. Cela suppose de rompre avec une approche descendante de la solidarité.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proofErr w:type="gramStart"/>
      <w:r w:rsidRPr="00A4007F">
        <w:rPr>
          <w:rFonts w:ascii="Akzidenz-Grotesk Std Regular" w:hAnsi="Akzidenz-Grotesk Std Regular"/>
          <w:sz w:val="24"/>
          <w:szCs w:val="24"/>
        </w:rPr>
        <w:t>Il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ne s’agit pas de parler « sur », mais d’agir « avec ». Cela implique de prendre en compte les réalités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locales, leurs contradictions, et de maintenir une ligne claire : indépendance vis-à-vis des États,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centralité des intérêts des travailleurs et travailleuses.</w:t>
      </w:r>
    </w:p>
    <w:p w14:paraId="1CDBE0E0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1BEBC382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Dans ce cadre, le refus du campisme est essentiel. Le campisme est une grille de lecture qui consiste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à diviser les rapports internationaux en camps antagonistes monolithiques et à apporter un soutien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politique à l’un de ces camps de manière quasi systématique (actif ou par défaut en refusant de le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dénoncer, de le nommer), au détriment d’une analyse indépendante fondée sur les intérêts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peuples, des travailleurs et des travailleuses, et sur des principes d’émancipation.</w:t>
      </w:r>
    </w:p>
    <w:p w14:paraId="344F811B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2E417B83" w14:textId="40EBD21F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Le campisme subordonne l’analyse et les principes à l’appartenance à un bloc et revient, par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exemple, à considérer qu’il n’y a qu’un seul grand ennemi, un seul grand impérialisme, celui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Etats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Unis d’Amérique et de son appendice l’OTAN. Le terme « campisme » renvoie à une période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historique, celle de la majeure partie du 20</w:t>
      </w:r>
      <w:r w:rsidRPr="00A4007F">
        <w:rPr>
          <w:rStyle w:val="s3"/>
          <w:rFonts w:ascii="Akzidenz-Grotesk Std Regular" w:hAnsi="Akzidenz-Grotesk Std Regular"/>
          <w:sz w:val="24"/>
          <w:szCs w:val="24"/>
        </w:rPr>
        <w:t>ème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 siècle, durant laquelle une partie des mouvements se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réclamant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l’émancipation sociale, de la révolution, du progressisme, considérait que face au camp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étatsunien il fallait soutenir, ou ne pas dénoncer, le camp soviétique et/ou chinois.</w:t>
      </w:r>
    </w:p>
    <w:p w14:paraId="49EDC253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11FBA47B" w14:textId="237D28E8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Le campisme enferme donc dans des logiques d’alignement sur des blocs géopolitiques, d’ailleurs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non monolithiques (israélo-américain, russo-iranien, chinois etc…). Il conduit à relativiser certaines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dominations et à en invisibiliser d’autres. Par exemple, soutenir le peuple palestinien face au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génocide perpétré par Israël, mais refuser de soutenir la résistance, armée et non armée,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travailleurs et travailleuses en Ukraine face à l’agression russe au motif que la Russie s’oppose aux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puissances occidentales, relève d’une logique campiste. De même, pour les organisations qui, parce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que l’Iran est </w:t>
      </w:r>
      <w:proofErr w:type="gramStart"/>
      <w:r w:rsidRPr="00A4007F">
        <w:rPr>
          <w:rFonts w:ascii="Akzidenz-Grotesk Std Regular" w:hAnsi="Akzidenz-Grotesk Std Regular"/>
          <w:sz w:val="24"/>
          <w:szCs w:val="24"/>
        </w:rPr>
        <w:lastRenderedPageBreak/>
        <w:t>attaquée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par les Etats-Unis d’Amérique et Israël -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ce qu’il faut dénoncer et combattre,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bien sûr !</w:t>
      </w:r>
      <w:r>
        <w:rPr>
          <w:rFonts w:ascii="Akzidenz-Grotesk Std Regular" w:hAnsi="Akzidenz-Grotesk Std Regular"/>
          <w:sz w:val="24"/>
          <w:szCs w:val="24"/>
        </w:rPr>
        <w:t xml:space="preserve"> -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 en viennent à passer sous silence la réalité du régime réactionnaire et sanguinaire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mollahs, voire à le soutenir. Autre exemple, quand des organisations, au nom de la (juste et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nécessaire) lutte contre la Françafrique, sont silencieuses face aux impérialismes russe ou chinois et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aux régimes liberticides en place.</w:t>
      </w:r>
    </w:p>
    <w:p w14:paraId="242078AA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7DE1B315" w14:textId="1397082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 xml:space="preserve">Dit autrement, les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ennemi</w:t>
      </w:r>
      <w:r w:rsidRPr="00A4007F">
        <w:rPr>
          <w:rStyle w:val="s1"/>
          <w:rFonts w:ascii="MS Mincho" w:eastAsia="MS Mincho" w:hAnsi="MS Mincho" w:cs="MS Mincho" w:hint="eastAsia"/>
          <w:sz w:val="24"/>
          <w:szCs w:val="24"/>
        </w:rPr>
        <w:t>‧</w:t>
      </w:r>
      <w:r w:rsidRPr="00A4007F">
        <w:rPr>
          <w:rFonts w:ascii="Akzidenz-Grotesk Std Regular" w:hAnsi="Akzidenz-Grotesk Std Regular"/>
          <w:sz w:val="24"/>
          <w:szCs w:val="24"/>
        </w:rPr>
        <w:t>es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de nos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ennemi</w:t>
      </w:r>
      <w:r w:rsidRPr="00A4007F">
        <w:rPr>
          <w:rStyle w:val="s1"/>
          <w:rFonts w:ascii="MS Mincho" w:eastAsia="MS Mincho" w:hAnsi="MS Mincho" w:cs="MS Mincho" w:hint="eastAsia"/>
          <w:sz w:val="24"/>
          <w:szCs w:val="24"/>
        </w:rPr>
        <w:t>‧</w:t>
      </w:r>
      <w:r w:rsidRPr="00A4007F">
        <w:rPr>
          <w:rFonts w:ascii="Akzidenz-Grotesk Std Regular" w:hAnsi="Akzidenz-Grotesk Std Regular"/>
          <w:sz w:val="24"/>
          <w:szCs w:val="24"/>
        </w:rPr>
        <w:t>es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ne sont pas forcément nos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ami</w:t>
      </w:r>
      <w:r w:rsidRPr="00A4007F">
        <w:rPr>
          <w:rStyle w:val="s1"/>
          <w:rFonts w:ascii="MS Mincho" w:eastAsia="MS Mincho" w:hAnsi="MS Mincho" w:cs="MS Mincho" w:hint="eastAsia"/>
          <w:sz w:val="24"/>
          <w:szCs w:val="24"/>
        </w:rPr>
        <w:t>‧</w:t>
      </w:r>
      <w:r w:rsidRPr="00A4007F">
        <w:rPr>
          <w:rFonts w:ascii="Akzidenz-Grotesk Std Regular" w:hAnsi="Akzidenz-Grotesk Std Regular"/>
          <w:sz w:val="24"/>
          <w:szCs w:val="24"/>
        </w:rPr>
        <w:t>es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>. Loin de là !</w:t>
      </w:r>
    </w:p>
    <w:p w14:paraId="0638E11A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4CE14E00" w14:textId="3207D516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À l’inverse, l’internationalisme que nous construisons avec le RSISL part d’un principe simple : notre</w:t>
      </w:r>
      <w:r>
        <w:rPr>
          <w:rFonts w:ascii="Akzidenz-Grotesk Std Regular" w:hAnsi="Akzidenz-Grotesk Std Regular"/>
          <w:sz w:val="24"/>
          <w:szCs w:val="24"/>
        </w:rPr>
        <w:t xml:space="preserve">    </w:t>
      </w:r>
      <w:proofErr w:type="gramStart"/>
      <w:r>
        <w:rPr>
          <w:rFonts w:ascii="Akzidenz-Grotesk Std Regular" w:hAnsi="Akzidenz-Grotesk Std Regular"/>
          <w:sz w:val="24"/>
          <w:szCs w:val="24"/>
        </w:rPr>
        <w:t xml:space="preserve">   </w:t>
      </w:r>
      <w:r w:rsidRPr="00A4007F">
        <w:rPr>
          <w:rFonts w:ascii="Akzidenz-Grotesk Std Regular" w:hAnsi="Akzidenz-Grotesk Std Regular"/>
          <w:sz w:val="24"/>
          <w:szCs w:val="24"/>
        </w:rPr>
        <w:t>«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camp » est celui des exploité·es et opprimé·es, partout. Cela signifie refuser de trier entre les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oppressions, refuser de justifier des politiques impérialistes au nom d’équilibres géopolitiques,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etsoutenir</w:t>
      </w:r>
      <w:proofErr w:type="spellEnd"/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les luttes d’émancipation là où elles se mènent. Dans un contexte de montée des guerres,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des nationalismes et des politiques autoritaires, cet internationalisme concret est une nécessité. Ce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n’est pas un supplément : c’est une dimension centrale de notre syndicalisme de lutte.</w:t>
      </w:r>
    </w:p>
    <w:p w14:paraId="51B2E241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360B6C77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7A7A3348" w14:textId="24FE534B" w:rsidR="00A4007F" w:rsidRPr="00A4007F" w:rsidRDefault="00A4007F" w:rsidP="00A4007F">
      <w:pPr>
        <w:pStyle w:val="p2"/>
        <w:jc w:val="both"/>
        <w:rPr>
          <w:rFonts w:ascii="Akzidenz-Grotesk Std Super" w:hAnsi="Akzidenz-Grotesk Std Super"/>
          <w:b/>
          <w:bCs/>
          <w:sz w:val="28"/>
          <w:szCs w:val="28"/>
        </w:rPr>
      </w:pPr>
      <w:r w:rsidRPr="00A4007F">
        <w:rPr>
          <w:rFonts w:ascii="Akzidenz-Grotesk Std Super" w:hAnsi="Akzidenz-Grotesk Std Super"/>
          <w:b/>
          <w:bCs/>
          <w:sz w:val="28"/>
          <w:szCs w:val="28"/>
        </w:rPr>
        <w:t>Des impérialismes aux multiples faces</w:t>
      </w:r>
    </w:p>
    <w:p w14:paraId="3D739A3D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191E28BF" w14:textId="3FB35A03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Qu’ils soient portés par d’anciennes puissances ou par des puissances émergentes, les impérialismes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s’expriment à travers des guerres, des occupations, des sanctions, des rapports de dépendance et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logiques de contrôle des populations et des territoires. États-Unis, Russie, Chine, Israël, France et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autres puissances participent, à des degrés et sous des formes différentes, à ces dynamiques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domination à l’échelle mondiale.</w:t>
      </w:r>
    </w:p>
    <w:p w14:paraId="7C235B89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0E7C9FD8" w14:textId="3A6CC6DF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E33144">
        <w:rPr>
          <w:rFonts w:ascii="Akzidenz-Grotesk Std Regular" w:hAnsi="Akzidenz-Grotesk Std Regular"/>
          <w:b/>
          <w:bCs/>
          <w:sz w:val="24"/>
          <w:szCs w:val="24"/>
        </w:rPr>
        <w:t>L’impérialisme américain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 se manifeste à travers un ensemble d’interventions militaires,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sanctions économiques et de soutiens diplomatiques et matériels à ses alliés stratégiques, qui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structurent des rapports de domination à l’échelle mondiale. Il se traduit notamment dans son rôle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central au Moyen-Orient, avec un soutien militaire et politique à Israël dans son génocide du peuple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palestinien et dans sa politique de colonisation de la Palestine et du Liban. Il s’exprime aussi par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politiques de pression et d’asphyxie économique contre des pays comme Cuba ou le Venezuela, ainsi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que par des opérations militaires ou frappes dans différentes régions, notamment en Iran, où les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bombardements américano-israéliens ont causé la mort de milliers de civils depuis le début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l’année 2026.</w:t>
      </w:r>
    </w:p>
    <w:p w14:paraId="3F61F59C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6A615AD6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E33144">
        <w:rPr>
          <w:rFonts w:ascii="Akzidenz-Grotesk Std Regular" w:hAnsi="Akzidenz-Grotesk Std Regular"/>
          <w:b/>
          <w:bCs/>
          <w:sz w:val="24"/>
          <w:szCs w:val="24"/>
        </w:rPr>
        <w:t>L’impérialisme russe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 repose sur une logique de puissance régionale et de contrôle par la guerre,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comme en Ukraine, où l’invasion s’accompagne de destructions massives et de déplacements forcés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de populations civiles, de crimes de guerre à grande échelle et de processus génocidaires. En Géorgie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également, la présence militaire russe et le soutien à des entités séparatistes s’inscrivent dans une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stratégie d’imposition de zones d’influence et de remise en cause des souverainetés. Cette logique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s’étend également à l’Afrique, où la Russie renforce son influence à travers des accords militaires,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des ventes d’armes, des partenariats économiques et le déploiement de sociétés militaires privées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comme le groupe Wagner (et ses structures successeures, telles « l’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Africa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Corps ! »), notamment en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Afrique de l’Ouest et en Afrique centrale, s’accompagnant d’exactions à l’encontre des populations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civiles dans plusieurs pays.</w:t>
      </w:r>
    </w:p>
    <w:p w14:paraId="373FC95B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1458B8BF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E33144">
        <w:rPr>
          <w:rFonts w:ascii="Akzidenz-Grotesk Std Regular" w:hAnsi="Akzidenz-Grotesk Std Regular"/>
          <w:b/>
          <w:bCs/>
          <w:sz w:val="24"/>
          <w:szCs w:val="24"/>
        </w:rPr>
        <w:t>L’impérialisme chinois</w:t>
      </w:r>
      <w:r w:rsidRPr="00A4007F">
        <w:rPr>
          <w:rFonts w:ascii="Akzidenz-Grotesk Std Regular" w:hAnsi="Akzidenz-Grotesk Std Regular"/>
          <w:sz w:val="24"/>
          <w:szCs w:val="24"/>
        </w:rPr>
        <w:t>, souvent oublié, combine expansion économique mondiale, investissements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massifs et contrôle d’infrastructures stratégiques avec une forte dimension de répression interne.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Cela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se traduit notamment par l’oppression des populations ouïghoures au Xinjiang, soumises à un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système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de surveillance de masse, d’internement et de travail forcé, ainsi que par la restriction des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libertés politiques et médiatiques, à Hong Kong depuis l’imposition de la loi sur la sécurité nationale.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À l’extérieur, son influence s’exerce aussi via des rapports économiques asymétriques et des projets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d’infrastructures qui placent certains États sous forte dépendance financière et stratégique.</w:t>
      </w:r>
    </w:p>
    <w:p w14:paraId="5CD1B279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296BD74C" w14:textId="28DC5C33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E33144">
        <w:rPr>
          <w:rFonts w:ascii="Akzidenz-Grotesk Std Regular" w:hAnsi="Akzidenz-Grotesk Std Regular"/>
          <w:b/>
          <w:bCs/>
          <w:sz w:val="24"/>
          <w:szCs w:val="24"/>
        </w:rPr>
        <w:lastRenderedPageBreak/>
        <w:t>L’impérialisme français</w:t>
      </w:r>
      <w:r w:rsidRPr="00A4007F">
        <w:rPr>
          <w:rFonts w:ascii="Akzidenz-Grotesk Std Regular" w:hAnsi="Akzidenz-Grotesk Std Regular"/>
          <w:sz w:val="24"/>
          <w:szCs w:val="24"/>
        </w:rPr>
        <w:t>, lui, s’inscrit dans une histoire longue de domination coloniale et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néocoloniale,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qui continue de se traduire aujourd’hui par des relations inégalitaires avec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nombreux territoires et pays, notamment en Afrique. À travers les dispositifs de la « Françafrique »,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les accords militaires, les réseaux économiques, la présence de multinationales et le contrôle de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certaines ressources stratégiques, la France maintient une influence politique et économique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importante sur plusieurs États africains, au détriment de leur souveraineté réelle et des aspirations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des peuples. Cette logique de domination se manifeste aussi dans les territoires coloniaux encore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sous administration française, comme la Kanaky, où la population Kanak a été confrontée à une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histoire de dépossession, de répression et de marginalisation politique et économique.</w:t>
      </w:r>
    </w:p>
    <w:p w14:paraId="621D4D41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292F56E0" w14:textId="28C9D5D6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Ces éléments, une fois posés, doivent aussi nous servir de boussole dans les cadres d’alliance unitaire</w:t>
      </w:r>
    </w:p>
    <w:p w14:paraId="1824A82B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Fonts w:ascii="Akzidenz-Grotesk Std Regular" w:hAnsi="Akzidenz-Grotesk Std Regular"/>
          <w:sz w:val="24"/>
          <w:szCs w:val="24"/>
        </w:rPr>
        <w:t>que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nous construisons depuis la France, en soutien aux peuples partout dans le monde.</w:t>
      </w:r>
    </w:p>
    <w:p w14:paraId="6D0467E0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7B2E42B0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</w:p>
    <w:p w14:paraId="51543676" w14:textId="13F6B945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b/>
          <w:bCs/>
          <w:sz w:val="24"/>
          <w:szCs w:val="24"/>
        </w:rPr>
        <w:t>Quelques textes en lien direct avec ce sujet :</w:t>
      </w:r>
    </w:p>
    <w:p w14:paraId="532ED430" w14:textId="77777777" w:rsidR="00A4007F" w:rsidRDefault="00A4007F" w:rsidP="00A4007F">
      <w:pPr>
        <w:pStyle w:val="p2"/>
        <w:jc w:val="both"/>
        <w:rPr>
          <w:rStyle w:val="s4"/>
          <w:rFonts w:ascii="Akzidenz-Grotesk Std Regular" w:hAnsi="Akzidenz-Grotesk Std Regular"/>
          <w:sz w:val="10"/>
          <w:szCs w:val="10"/>
        </w:rPr>
      </w:pPr>
    </w:p>
    <w:p w14:paraId="51401ED6" w14:textId="1739F2DB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 xml:space="preserve">L’ensemble du </w:t>
      </w:r>
      <w:r w:rsidRPr="00A4007F">
        <w:rPr>
          <w:rFonts w:ascii="Akzidenz-Grotesk Std Regular" w:hAnsi="Akzidenz-Grotesk Std Regular"/>
          <w:b/>
          <w:bCs/>
          <w:sz w:val="24"/>
          <w:szCs w:val="24"/>
        </w:rPr>
        <w:t xml:space="preserve">numéro 29 de la revue </w:t>
      </w:r>
      <w:r w:rsidRPr="00A4007F">
        <w:rPr>
          <w:rFonts w:ascii="Akzidenz-Grotesk Std Regular" w:hAnsi="Akzidenz-Grotesk Std Regular"/>
          <w:b/>
          <w:bCs/>
          <w:i/>
          <w:iCs/>
          <w:sz w:val="24"/>
          <w:szCs w:val="24"/>
        </w:rPr>
        <w:t>Les utopiques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, dont le dossier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à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 pour titre « Où va le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monde ? »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 </w:t>
      </w:r>
      <w:proofErr w:type="gramStart"/>
      <w:r>
        <w:rPr>
          <w:rFonts w:ascii="Akzidenz-Grotesk Std Regular" w:hAnsi="Akzidenz-Grotesk Std Regular"/>
          <w:sz w:val="24"/>
          <w:szCs w:val="24"/>
        </w:rPr>
        <w:t>n</w:t>
      </w:r>
      <w:r w:rsidRPr="00A4007F">
        <w:rPr>
          <w:rFonts w:ascii="Akzidenz-Grotesk Std Regular" w:hAnsi="Akzidenz-Grotesk Std Regular"/>
          <w:sz w:val="24"/>
          <w:szCs w:val="24"/>
        </w:rPr>
        <w:t>otamment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:</w:t>
      </w:r>
    </w:p>
    <w:p w14:paraId="285B583C" w14:textId="7A657F22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Style w:val="s6"/>
          <w:rFonts w:ascii="Akzidenz-Grotesk Std Regular" w:hAnsi="Akzidenz-Grotesk Std Regular"/>
          <w:sz w:val="24"/>
          <w:szCs w:val="24"/>
        </w:rPr>
        <w:t>o</w:t>
      </w:r>
      <w:proofErr w:type="gramEnd"/>
      <w:r w:rsidRPr="00A4007F">
        <w:rPr>
          <w:rStyle w:val="s5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Gérard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Gourguechon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, « Trump, Musk et Vance : Une nouvelle phase du capitalisme ? », 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>Les</w:t>
      </w:r>
      <w:r>
        <w:rPr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 xml:space="preserve">utopiques </w:t>
      </w:r>
      <w:r w:rsidRPr="00A4007F">
        <w:rPr>
          <w:rFonts w:ascii="Akzidenz-Grotesk Std Regular" w:hAnsi="Akzidenz-Grotesk Std Regular"/>
          <w:sz w:val="24"/>
          <w:szCs w:val="24"/>
        </w:rPr>
        <w:t>n°29, été 2025.</w:t>
      </w:r>
    </w:p>
    <w:p w14:paraId="5354BC74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Style w:val="s6"/>
          <w:rFonts w:ascii="Akzidenz-Grotesk Std Regular" w:hAnsi="Akzidenz-Grotesk Std Regular"/>
          <w:sz w:val="24"/>
          <w:szCs w:val="24"/>
        </w:rPr>
        <w:t>o</w:t>
      </w:r>
      <w:proofErr w:type="gramEnd"/>
      <w:r w:rsidRPr="00A4007F">
        <w:rPr>
          <w:rStyle w:val="s5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Verveine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Angeli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, « Quelques réflexions sur la situation actuelle », 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 xml:space="preserve">Les utopiques </w:t>
      </w:r>
      <w:r w:rsidRPr="00A4007F">
        <w:rPr>
          <w:rFonts w:ascii="Akzidenz-Grotesk Std Regular" w:hAnsi="Akzidenz-Grotesk Std Regular"/>
          <w:sz w:val="24"/>
          <w:szCs w:val="24"/>
        </w:rPr>
        <w:t>n°29, été 2025.</w:t>
      </w:r>
    </w:p>
    <w:p w14:paraId="74CE92FE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Style w:val="s6"/>
          <w:rFonts w:ascii="Akzidenz-Grotesk Std Regular" w:hAnsi="Akzidenz-Grotesk Std Regular"/>
          <w:sz w:val="24"/>
          <w:szCs w:val="24"/>
        </w:rPr>
        <w:t>o</w:t>
      </w:r>
      <w:proofErr w:type="gramEnd"/>
      <w:r w:rsidRPr="00A4007F">
        <w:rPr>
          <w:rStyle w:val="s5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>Christian Mahieux, « Pour la paix, comme tout le monde ? »,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 xml:space="preserve"> Les utopiques </w:t>
      </w:r>
      <w:r w:rsidRPr="00A4007F">
        <w:rPr>
          <w:rFonts w:ascii="Akzidenz-Grotesk Std Regular" w:hAnsi="Akzidenz-Grotesk Std Regular"/>
          <w:sz w:val="24"/>
          <w:szCs w:val="24"/>
        </w:rPr>
        <w:t>n°29, été 2025.</w:t>
      </w:r>
    </w:p>
    <w:p w14:paraId="33EA06D8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Style w:val="s6"/>
          <w:rFonts w:ascii="Akzidenz-Grotesk Std Regular" w:hAnsi="Akzidenz-Grotesk Std Regular"/>
          <w:sz w:val="24"/>
          <w:szCs w:val="24"/>
        </w:rPr>
        <w:t>o</w:t>
      </w:r>
      <w:proofErr w:type="gramEnd"/>
      <w:r w:rsidRPr="00A4007F">
        <w:rPr>
          <w:rStyle w:val="s5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Patrick Le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Trehondat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, « Ukraine : syndicalisme en temps de guerre », 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 xml:space="preserve">Les utopiques </w:t>
      </w:r>
      <w:r w:rsidRPr="00A4007F">
        <w:rPr>
          <w:rFonts w:ascii="Akzidenz-Grotesk Std Regular" w:hAnsi="Akzidenz-Grotesk Std Regular"/>
          <w:sz w:val="24"/>
          <w:szCs w:val="24"/>
        </w:rPr>
        <w:t>n°29, été</w:t>
      </w:r>
    </w:p>
    <w:p w14:paraId="34156DF4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2025.</w:t>
      </w:r>
    </w:p>
    <w:p w14:paraId="3527E92E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Style w:val="s6"/>
          <w:rFonts w:ascii="Akzidenz-Grotesk Std Regular" w:hAnsi="Akzidenz-Grotesk Std Regular"/>
          <w:sz w:val="24"/>
          <w:szCs w:val="24"/>
        </w:rPr>
        <w:t>o</w:t>
      </w:r>
      <w:proofErr w:type="gramEnd"/>
      <w:r w:rsidRPr="00A4007F">
        <w:rPr>
          <w:rStyle w:val="s5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Brendan, Chabannes, « Sur le fascisme : Russie, Etats-Unis, Ukraine… », , 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 xml:space="preserve">Les utopiques </w:t>
      </w:r>
      <w:r w:rsidRPr="00A4007F">
        <w:rPr>
          <w:rFonts w:ascii="Akzidenz-Grotesk Std Regular" w:hAnsi="Akzidenz-Grotesk Std Regular"/>
          <w:sz w:val="24"/>
          <w:szCs w:val="24"/>
        </w:rPr>
        <w:t>n°29,</w:t>
      </w:r>
    </w:p>
    <w:p w14:paraId="572964BF" w14:textId="77777777" w:rsid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Fonts w:ascii="Akzidenz-Grotesk Std Regular" w:hAnsi="Akzidenz-Grotesk Std Regular"/>
          <w:sz w:val="24"/>
          <w:szCs w:val="24"/>
        </w:rPr>
        <w:t>été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2025.</w:t>
      </w:r>
    </w:p>
    <w:p w14:paraId="05BAA3B3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6A0AE7D3" w14:textId="4F47B4E3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>L’ensemble du</w:t>
      </w:r>
      <w:r w:rsidRPr="00A4007F">
        <w:rPr>
          <w:rFonts w:ascii="Akzidenz-Grotesk Std Regular" w:hAnsi="Akzidenz-Grotesk Std Regular"/>
          <w:b/>
          <w:bCs/>
          <w:sz w:val="24"/>
          <w:szCs w:val="24"/>
        </w:rPr>
        <w:t xml:space="preserve"> numéro 21 de la revue </w:t>
      </w:r>
      <w:r w:rsidRPr="00A4007F">
        <w:rPr>
          <w:rFonts w:ascii="Akzidenz-Grotesk Std Regular" w:hAnsi="Akzidenz-Grotesk Std Regular"/>
          <w:b/>
          <w:bCs/>
          <w:i/>
          <w:iCs/>
          <w:sz w:val="24"/>
          <w:szCs w:val="24"/>
        </w:rPr>
        <w:t>Les utopiques</w:t>
      </w:r>
      <w:r w:rsidRPr="00A4007F">
        <w:rPr>
          <w:rFonts w:ascii="Akzidenz-Grotesk Std Regular" w:hAnsi="Akzidenz-Grotesk Std Regular"/>
          <w:b/>
          <w:bCs/>
          <w:sz w:val="24"/>
          <w:szCs w:val="24"/>
        </w:rPr>
        <w:t>,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 dont le dossier a pour titre « Guerres,</w:t>
      </w:r>
    </w:p>
    <w:p w14:paraId="3F6C6DD5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Fonts w:ascii="Akzidenz-Grotesk Std Regular" w:hAnsi="Akzidenz-Grotesk Std Regular"/>
          <w:sz w:val="24"/>
          <w:szCs w:val="24"/>
        </w:rPr>
        <w:t>paix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>, impérialismes, désarmement… des questions syndicales », dont :</w:t>
      </w:r>
    </w:p>
    <w:p w14:paraId="3DBE5899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Style w:val="s6"/>
          <w:rFonts w:ascii="Akzidenz-Grotesk Std Regular" w:hAnsi="Akzidenz-Grotesk Std Regular"/>
          <w:sz w:val="24"/>
          <w:szCs w:val="24"/>
        </w:rPr>
        <w:t>o</w:t>
      </w:r>
      <w:proofErr w:type="gramEnd"/>
      <w:r w:rsidRPr="00A4007F">
        <w:rPr>
          <w:rStyle w:val="s5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Verveine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Angeli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, « Impérialismes ; comment se situer et agir dans un monde multipolaire ? », 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>Les</w:t>
      </w:r>
    </w:p>
    <w:p w14:paraId="4A59C5B7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Fonts w:ascii="Akzidenz-Grotesk Std Regular" w:hAnsi="Akzidenz-Grotesk Std Regular"/>
          <w:i/>
          <w:iCs/>
          <w:sz w:val="24"/>
          <w:szCs w:val="24"/>
        </w:rPr>
        <w:t>utopiques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n°21, hiver 2022.</w:t>
      </w:r>
    </w:p>
    <w:p w14:paraId="7102D90A" w14:textId="77777777" w:rsidR="00A4007F" w:rsidRP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Style w:val="s6"/>
          <w:rFonts w:ascii="Akzidenz-Grotesk Std Regular" w:hAnsi="Akzidenz-Grotesk Std Regular"/>
          <w:sz w:val="24"/>
          <w:szCs w:val="24"/>
        </w:rPr>
        <w:t>o</w:t>
      </w:r>
      <w:proofErr w:type="gramEnd"/>
      <w:r w:rsidRPr="00A4007F">
        <w:rPr>
          <w:rStyle w:val="s5"/>
          <w:rFonts w:ascii="Akzidenz-Grotesk Std Regular" w:hAnsi="Akzidenz-Grotesk Std Regular"/>
          <w:sz w:val="24"/>
          <w:szCs w:val="24"/>
        </w:rPr>
        <w:t xml:space="preserve"> 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Christian Mahieux, Julien </w:t>
      </w:r>
      <w:proofErr w:type="spellStart"/>
      <w:r w:rsidRPr="00A4007F">
        <w:rPr>
          <w:rFonts w:ascii="Akzidenz-Grotesk Std Regular" w:hAnsi="Akzidenz-Grotesk Std Regular"/>
          <w:sz w:val="24"/>
          <w:szCs w:val="24"/>
        </w:rPr>
        <w:t>Troccaz</w:t>
      </w:r>
      <w:proofErr w:type="spellEnd"/>
      <w:r w:rsidRPr="00A4007F">
        <w:rPr>
          <w:rFonts w:ascii="Akzidenz-Grotesk Std Regular" w:hAnsi="Akzidenz-Grotesk Std Regular"/>
          <w:sz w:val="24"/>
          <w:szCs w:val="24"/>
        </w:rPr>
        <w:t xml:space="preserve">, « Le syndicalisme dans la guerre en Ukraine », </w:t>
      </w:r>
      <w:r w:rsidRPr="00A4007F">
        <w:rPr>
          <w:rFonts w:ascii="Akzidenz-Grotesk Std Regular" w:hAnsi="Akzidenz-Grotesk Std Regular"/>
          <w:i/>
          <w:iCs/>
          <w:sz w:val="24"/>
          <w:szCs w:val="24"/>
        </w:rPr>
        <w:t>Les utopiques</w:t>
      </w:r>
    </w:p>
    <w:p w14:paraId="154D537D" w14:textId="77777777" w:rsidR="00A4007F" w:rsidRDefault="00A4007F" w:rsidP="00A4007F">
      <w:pPr>
        <w:pStyle w:val="p2"/>
        <w:ind w:left="720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Fonts w:ascii="Akzidenz-Grotesk Std Regular" w:hAnsi="Akzidenz-Grotesk Std Regular"/>
          <w:sz w:val="24"/>
          <w:szCs w:val="24"/>
        </w:rPr>
        <w:t>n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>°21, hiver 2022.</w:t>
      </w:r>
    </w:p>
    <w:p w14:paraId="3AA5ED8A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5288A9D1" w14:textId="6DF55CF8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b/>
          <w:bCs/>
          <w:sz w:val="24"/>
          <w:szCs w:val="24"/>
        </w:rPr>
        <w:t>La note de l’Union syndicale Solidaires</w:t>
      </w:r>
      <w:r w:rsidRPr="00A4007F">
        <w:rPr>
          <w:rFonts w:ascii="Akzidenz-Grotesk Std Regular" w:hAnsi="Akzidenz-Grotesk Std Regular"/>
          <w:sz w:val="24"/>
          <w:szCs w:val="24"/>
        </w:rPr>
        <w:t xml:space="preserve"> adressée, le 19 avril 2026, aux membres du Réseau</w:t>
      </w:r>
    </w:p>
    <w:p w14:paraId="5FE794BC" w14:textId="77777777" w:rsid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proofErr w:type="gramStart"/>
      <w:r w:rsidRPr="00A4007F">
        <w:rPr>
          <w:rFonts w:ascii="Akzidenz-Grotesk Std Regular" w:hAnsi="Akzidenz-Grotesk Std Regular"/>
          <w:sz w:val="24"/>
          <w:szCs w:val="24"/>
        </w:rPr>
        <w:t>européen</w:t>
      </w:r>
      <w:proofErr w:type="gramEnd"/>
      <w:r w:rsidRPr="00A4007F">
        <w:rPr>
          <w:rFonts w:ascii="Akzidenz-Grotesk Std Regular" w:hAnsi="Akzidenz-Grotesk Std Regular"/>
          <w:sz w:val="24"/>
          <w:szCs w:val="24"/>
        </w:rPr>
        <w:t xml:space="preserve"> de solidarité avec l’Ukraine et de son comité français.</w:t>
      </w:r>
    </w:p>
    <w:p w14:paraId="4F260814" w14:textId="77777777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10"/>
          <w:szCs w:val="10"/>
        </w:rPr>
      </w:pPr>
    </w:p>
    <w:p w14:paraId="5241DA05" w14:textId="088FA7DE" w:rsidR="00A4007F" w:rsidRPr="00A4007F" w:rsidRDefault="00A4007F" w:rsidP="00A4007F">
      <w:pPr>
        <w:pStyle w:val="p2"/>
        <w:jc w:val="both"/>
        <w:rPr>
          <w:rFonts w:ascii="Akzidenz-Grotesk Std Regular" w:hAnsi="Akzidenz-Grotesk Std Regular"/>
          <w:sz w:val="24"/>
          <w:szCs w:val="24"/>
        </w:rPr>
      </w:pPr>
      <w:r w:rsidRPr="00A4007F">
        <w:rPr>
          <w:rFonts w:ascii="Akzidenz-Grotesk Std Regular" w:hAnsi="Akzidenz-Grotesk Std Regular"/>
          <w:sz w:val="24"/>
          <w:szCs w:val="24"/>
        </w:rPr>
        <w:t xml:space="preserve">Et bien sûr, </w:t>
      </w:r>
      <w:r w:rsidRPr="00A4007F">
        <w:rPr>
          <w:rFonts w:ascii="Akzidenz-Grotesk Std Regular" w:hAnsi="Akzidenz-Grotesk Std Regular"/>
          <w:b/>
          <w:bCs/>
          <w:sz w:val="24"/>
          <w:szCs w:val="24"/>
        </w:rPr>
        <w:t>la revue internationale n°15 : « Vivre l’internationalisme »</w:t>
      </w:r>
      <w:r w:rsidRPr="00A4007F">
        <w:rPr>
          <w:rFonts w:ascii="Akzidenz-Grotesk Std Regular" w:hAnsi="Akzidenz-Grotesk Std Regular"/>
          <w:sz w:val="24"/>
          <w:szCs w:val="24"/>
        </w:rPr>
        <w:t>.</w:t>
      </w:r>
    </w:p>
    <w:p w14:paraId="0000004C" w14:textId="48AD26F3" w:rsidR="00C620C1" w:rsidRPr="00A4007F" w:rsidRDefault="00C620C1">
      <w:pPr>
        <w:jc w:val="both"/>
        <w:rPr>
          <w:rFonts w:ascii="Akzidenz-Grotesk Std Regular" w:eastAsia="Carlito" w:hAnsi="Akzidenz-Grotesk Std Regular" w:cs="Carlito"/>
          <w:sz w:val="22"/>
          <w:szCs w:val="22"/>
          <w:lang w:val="fr-FR"/>
        </w:rPr>
      </w:pPr>
    </w:p>
    <w:sectPr w:rsidR="00C620C1" w:rsidRPr="00A4007F" w:rsidSect="00892564">
      <w:footerReference w:type="default" r:id="rId8"/>
      <w:pgSz w:w="11906" w:h="16838"/>
      <w:pgMar w:top="720" w:right="720" w:bottom="720" w:left="720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FE406" w14:textId="77777777" w:rsidR="00090E4C" w:rsidRDefault="00090E4C">
      <w:r>
        <w:separator/>
      </w:r>
    </w:p>
  </w:endnote>
  <w:endnote w:type="continuationSeparator" w:id="0">
    <w:p w14:paraId="20948B59" w14:textId="77777777" w:rsidR="00090E4C" w:rsidRDefault="0009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7C2D4E6F-C6F5-D84C-B60F-E99999F79E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6712CB-1E09-9C48-9CB9-CD002FAD7D19}"/>
    <w:embedBold r:id="rId3" w:fontKey="{69037393-2D95-E94B-AA91-1D998214D242}"/>
    <w:embedItalic r:id="rId4" w:fontKey="{88E63E60-F9AD-944F-9780-07EC178495EA}"/>
    <w:embedBoldItalic r:id="rId5" w:fontKey="{BD2E5832-9C29-2F4D-99FD-800C905F7A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0A2A84C-8C9C-F049-BF39-EB58E93B3AC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6085238A-4F28-8B4A-9A56-072F88C995D9}"/>
  </w:font>
  <w:font w:name="Liberation Serif">
    <w:altName w:val="Times New Roman"/>
    <w:panose1 w:val="020B0604020202020204"/>
    <w:charset w:val="00"/>
    <w:family w:val="auto"/>
    <w:pitch w:val="default"/>
  </w:font>
  <w:font w:name="Times">
    <w:altName w:val="Times New Roman"/>
    <w:panose1 w:val="00000500000000020000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96F67F0B-D28D-FC43-8D05-1E6253B8073C}"/>
    <w:embedItalic r:id="rId12" w:fontKey="{B6CCF499-855A-A944-B02B-2CAC15699FDF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4D842951-D455-3348-A7B8-2538D1D04110}"/>
  </w:font>
  <w:font w:name="Carlito">
    <w:altName w:val="Cambria"/>
    <w:panose1 w:val="020B0604020202020204"/>
    <w:charset w:val="00"/>
    <w:family w:val="auto"/>
    <w:pitch w:val="default"/>
    <w:embedRegular r:id="rId15" w:fontKey="{EC400DC8-4456-8E41-8B43-A01583594991}"/>
    <w:embedBold r:id="rId16" w:fontKey="{C0AB82A7-7BEC-2B4E-A048-503F9FC0CB79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7" w:fontKey="{3FB74D8C-75CA-2242-BFB5-F0C88AAB1A36}"/>
  </w:font>
  <w:font w:name="Akzidenz-Grotesk Std Regular">
    <w:panose1 w:val="02000503030000020003"/>
    <w:charset w:val="4D"/>
    <w:family w:val="auto"/>
    <w:notTrueType/>
    <w:pitch w:val="variable"/>
    <w:sig w:usb0="8000002F" w:usb1="5000204A" w:usb2="00000000" w:usb3="00000000" w:csb0="00000001" w:csb1="00000000"/>
  </w:font>
  <w:font w:name="Akzidenz-Grotesk Std Super">
    <w:panose1 w:val="02000503050000020004"/>
    <w:charset w:val="4D"/>
    <w:family w:val="auto"/>
    <w:notTrueType/>
    <w:pitch w:val="variable"/>
    <w:sig w:usb0="8000002F" w:usb1="5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8" w:subsetted="1" w:fontKey="{D35EF517-31AD-7449-A3E0-1EBD0FDD1A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6DD27C93-9C11-5A42-8685-5809E8EBA1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569ED8AD-2C29-254A-9138-AD7241E00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08B3A" w14:textId="6B630357" w:rsidR="00892564" w:rsidRDefault="00892564">
    <w:pPr>
      <w:pStyle w:val="Pieddepage"/>
    </w:pPr>
    <w:r>
      <w:rPr>
        <w:noProof/>
      </w:rPr>
      <w:drawing>
        <wp:inline distT="0" distB="0" distL="0" distR="0" wp14:anchorId="50840383" wp14:editId="1C975923">
          <wp:extent cx="6645910" cy="971816"/>
          <wp:effectExtent l="0" t="0" r="0" b="6350"/>
          <wp:docPr id="794751373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751373" name="Image 794751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971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A0EF6E" w14:textId="77777777" w:rsidR="00892564" w:rsidRDefault="008925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7F26D" w14:textId="77777777" w:rsidR="00090E4C" w:rsidRDefault="00090E4C">
      <w:r>
        <w:separator/>
      </w:r>
    </w:p>
  </w:footnote>
  <w:footnote w:type="continuationSeparator" w:id="0">
    <w:p w14:paraId="13ED7C7F" w14:textId="77777777" w:rsidR="00090E4C" w:rsidRDefault="00090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17BFA"/>
    <w:multiLevelType w:val="hybridMultilevel"/>
    <w:tmpl w:val="13B66B50"/>
    <w:lvl w:ilvl="0" w:tplc="CE2CEE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D9308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19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0C1"/>
    <w:rsid w:val="00090E4C"/>
    <w:rsid w:val="00175466"/>
    <w:rsid w:val="00232273"/>
    <w:rsid w:val="00287A41"/>
    <w:rsid w:val="00397CB9"/>
    <w:rsid w:val="005623B5"/>
    <w:rsid w:val="006409DF"/>
    <w:rsid w:val="007904F7"/>
    <w:rsid w:val="007D73C4"/>
    <w:rsid w:val="00892564"/>
    <w:rsid w:val="00933DC5"/>
    <w:rsid w:val="00936EFD"/>
    <w:rsid w:val="00A4007F"/>
    <w:rsid w:val="00A6792F"/>
    <w:rsid w:val="00B14450"/>
    <w:rsid w:val="00B73654"/>
    <w:rsid w:val="00C620C1"/>
    <w:rsid w:val="00D426A6"/>
    <w:rsid w:val="00D7308C"/>
    <w:rsid w:val="00E33144"/>
    <w:rsid w:val="00E854D6"/>
    <w:rsid w:val="00F1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9B9AD"/>
  <w15:docId w15:val="{1BBC2EF0-66A2-A24D-A94C-835CB4A5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spacing w:before="280" w:after="280"/>
      <w:outlineLvl w:val="0"/>
    </w:pPr>
    <w:rPr>
      <w:rFonts w:ascii="Times" w:eastAsia="Times" w:hAnsi="Times" w:cs="Times"/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936EF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925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2564"/>
  </w:style>
  <w:style w:type="paragraph" w:styleId="Pieddepage">
    <w:name w:val="footer"/>
    <w:basedOn w:val="Normal"/>
    <w:link w:val="PieddepageCar"/>
    <w:uiPriority w:val="99"/>
    <w:unhideWhenUsed/>
    <w:rsid w:val="008925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2564"/>
  </w:style>
  <w:style w:type="paragraph" w:customStyle="1" w:styleId="p1">
    <w:name w:val="p1"/>
    <w:basedOn w:val="Normal"/>
    <w:rsid w:val="00A4007F"/>
    <w:rPr>
      <w:rFonts w:ascii="Georgia" w:eastAsia="Times New Roman" w:hAnsi="Georgia" w:cs="Times New Roman"/>
      <w:color w:val="000000"/>
      <w:lang w:val="fr-FR"/>
    </w:rPr>
  </w:style>
  <w:style w:type="paragraph" w:customStyle="1" w:styleId="p2">
    <w:name w:val="p2"/>
    <w:basedOn w:val="Normal"/>
    <w:rsid w:val="00A4007F"/>
    <w:rPr>
      <w:rFonts w:ascii="Georgia" w:eastAsia="Times New Roman" w:hAnsi="Georgia" w:cs="Times New Roman"/>
      <w:color w:val="000000"/>
      <w:sz w:val="18"/>
      <w:szCs w:val="18"/>
      <w:lang w:val="fr-FR"/>
    </w:rPr>
  </w:style>
  <w:style w:type="character" w:customStyle="1" w:styleId="s1">
    <w:name w:val="s1"/>
    <w:basedOn w:val="Policepardfaut"/>
    <w:rsid w:val="00A4007F"/>
    <w:rPr>
      <w:rFonts w:ascii="Helvetica" w:hAnsi="Helvetica" w:hint="default"/>
      <w:sz w:val="18"/>
      <w:szCs w:val="18"/>
    </w:rPr>
  </w:style>
  <w:style w:type="character" w:customStyle="1" w:styleId="s2">
    <w:name w:val="s2"/>
    <w:basedOn w:val="Policepardfaut"/>
    <w:rsid w:val="00A4007F"/>
    <w:rPr>
      <w:rFonts w:ascii="Times New Roman" w:hAnsi="Times New Roman" w:cs="Times New Roman" w:hint="default"/>
      <w:sz w:val="18"/>
      <w:szCs w:val="18"/>
    </w:rPr>
  </w:style>
  <w:style w:type="character" w:customStyle="1" w:styleId="s3">
    <w:name w:val="s3"/>
    <w:basedOn w:val="Policepardfaut"/>
    <w:rsid w:val="00A4007F"/>
    <w:rPr>
      <w:rFonts w:ascii="Georgia" w:hAnsi="Georgia" w:hint="default"/>
      <w:sz w:val="12"/>
      <w:szCs w:val="12"/>
    </w:rPr>
  </w:style>
  <w:style w:type="character" w:customStyle="1" w:styleId="s4">
    <w:name w:val="s4"/>
    <w:basedOn w:val="Policepardfaut"/>
    <w:rsid w:val="00A4007F"/>
    <w:rPr>
      <w:rFonts w:ascii="Wingdings" w:hAnsi="Wingdings" w:hint="default"/>
      <w:sz w:val="18"/>
      <w:szCs w:val="18"/>
    </w:rPr>
  </w:style>
  <w:style w:type="character" w:customStyle="1" w:styleId="s5">
    <w:name w:val="s5"/>
    <w:basedOn w:val="Policepardfaut"/>
    <w:rsid w:val="00A4007F"/>
    <w:rPr>
      <w:rFonts w:ascii="Arial" w:hAnsi="Arial" w:cs="Arial" w:hint="default"/>
      <w:sz w:val="18"/>
      <w:szCs w:val="18"/>
    </w:rPr>
  </w:style>
  <w:style w:type="character" w:customStyle="1" w:styleId="s6">
    <w:name w:val="s6"/>
    <w:basedOn w:val="Policepardfaut"/>
    <w:rsid w:val="00A4007F"/>
    <w:rPr>
      <w:rFonts w:ascii="Courier New" w:hAnsi="Courier New" w:cs="Courier New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2056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Jérôme BONNARD</cp:lastModifiedBy>
  <cp:revision>4</cp:revision>
  <cp:lastPrinted>2025-12-09T15:31:00Z</cp:lastPrinted>
  <dcterms:created xsi:type="dcterms:W3CDTF">2026-06-24T07:40:00Z</dcterms:created>
  <dcterms:modified xsi:type="dcterms:W3CDTF">2026-06-24T07:58:00Z</dcterms:modified>
</cp:coreProperties>
</file>